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600 — Frontend Platform Modernization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frontend-platform-modernization</w:t>
      </w:r>
    </w:p>
    <w:p>
      <w:r>
        <w:t xml:space="preserve">API: </w:t>
      </w:r>
      <w:r>
        <w:rPr>
          <w:rFonts w:ascii="Consolas" w:hAnsi="Consolas"/>
          <w:sz w:val="18"/>
        </w:rPr>
        <w:t>/api/v1/version6-foundation-rc/frontend-platform-modernization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600 — Frontend Platform Modernization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