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82 - Media Attachments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81.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  /api/v1/media</w:t>
        <w:br/>
        <w:t>POST   /api/v1/media</w:t>
        <w:br/>
        <w:t>GET    /api/v1/media/:id</w:t>
        <w:br/>
        <w:t>PATCH  /api/v1/media/:id</w:t>
        <w:br/>
        <w:t>DELETE /api/v1/media/:id</w:t>
        <w:br/>
        <w:br/>
        <w:t>GET    /api/v1/:entityType/:entityId/media</w:t>
        <w:br/>
        <w:t>POST   /api/v1/:entityType/:entityId/media</w:t>
      </w:r>
    </w:p>
    <w:p>
      <w:r>
        <w:t>Supported entity types: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job, customer, asset, invoice, estimate, checklist, payment, agreement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82 - Media Attachments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