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87 - Territory Routing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86.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/api/v1/territories</w:t>
        <w:br/>
        <w:t>POST /api/v1/territories</w:t>
        <w:br/>
        <w:t>POST /api/v1/territories/match</w:t>
        <w:br/>
        <w:br/>
        <w:t>GET  /api/v1/territory-rules</w:t>
        <w:br/>
        <w:t>POST /api/v1/territory-rules</w:t>
        <w:br/>
        <w:t>GET  /api/v1/territories/:id/rules</w:t>
        <w:br/>
        <w:t>POST /api/v1/territories/:id/rules</w:t>
        <w:br/>
        <w:br/>
        <w:t>GET  /api/v1/technician-territories</w:t>
        <w:br/>
        <w:t>POST /api/v1/technician-territories</w:t>
        <w:br/>
        <w:t>GET  /api/v1/territories/:id/technicians</w:t>
        <w:br/>
        <w:t>POST /api/v1/territories/:id/technicians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seed:territories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87 - Territory Routing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