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99 - White-Label Branding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98.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/api/v1/branding/brands</w:t>
        <w:br/>
        <w:t>POST  /api/v1/branding/brands</w:t>
        <w:br/>
        <w:t>GET   /api/v1/branding/brands/:id</w:t>
        <w:br/>
        <w:t>PATCH /api/v1/branding/brands/:id</w:t>
        <w:br/>
        <w:br/>
        <w:t>GET  /api/v1/branding/brands/:id/assets</w:t>
        <w:br/>
        <w:t>POST /api/v1/branding/brands/:id/assets</w:t>
        <w:br/>
        <w:br/>
        <w:t>GET  /api/v1/branding/brands/:id/domains</w:t>
        <w:br/>
        <w:t>POST /api/v1/branding/brands/:id/domains</w:t>
        <w:br/>
        <w:t>POST /api/v1/branding/domains/:id/verify</w:t>
        <w:br/>
        <w:br/>
        <w:t>GET /api/v1/branding/brands/:id/resolve</w:t>
        <w:br/>
        <w:t>GET /api/v1/branding/brands/:id/theme.css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seed:branding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99 - White-Label Branding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