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ENGINEERING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ServicePro Delivery Roadmap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1. Current State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2. Workstream Overview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3. Workstream Details</w:t>
        </w:r>
      </w:hyperlink>
    </w:p>
    <w:p>
      <w:pPr>
        <w:spacing w:after="60"/>
        <w:ind w:left="317"/>
      </w:pPr>
      <w:hyperlink w:anchor="section_003">
        <w:r>
          <w:rPr>
            <w:rStyle w:val="Hyperlink"/>
          </w:rPr>
          <w:t>3.1 Production Hardening (Weeks 1–4)</w:t>
        </w:r>
      </w:hyperlink>
    </w:p>
    <w:p>
      <w:pPr>
        <w:spacing w:after="60"/>
        <w:ind w:left="317"/>
      </w:pPr>
      <w:hyperlink w:anchor="section_004">
        <w:r>
          <w:rPr>
            <w:rStyle w:val="Hyperlink"/>
          </w:rPr>
          <w:t>3.2 Developer Experience (Weeks 2–6)</w:t>
        </w:r>
      </w:hyperlink>
    </w:p>
    <w:p>
      <w:pPr>
        <w:spacing w:after="60"/>
        <w:ind w:left="317"/>
      </w:pPr>
      <w:hyperlink w:anchor="section_005">
        <w:r>
          <w:rPr>
            <w:rStyle w:val="Hyperlink"/>
          </w:rPr>
          <w:t>3.3 Frontend Modernization (Weeks 4–10)</w:t>
        </w:r>
      </w:hyperlink>
    </w:p>
    <w:p>
      <w:pPr>
        <w:spacing w:after="60"/>
        <w:ind w:left="317"/>
      </w:pPr>
      <w:hyperlink w:anchor="section_006">
        <w:r>
          <w:rPr>
            <w:rStyle w:val="Hyperlink"/>
          </w:rPr>
          <w:t>3.4 API Architecture (Weeks 6–14)</w:t>
        </w:r>
      </w:hyperlink>
    </w:p>
    <w:p>
      <w:pPr>
        <w:spacing w:after="60"/>
        <w:ind w:left="317"/>
      </w:pPr>
      <w:hyperlink w:anchor="section_007">
        <w:r>
          <w:rPr>
            <w:rStyle w:val="Hyperlink"/>
          </w:rPr>
          <w:t>3.5 Data Platform (Weeks 8–16)</w:t>
        </w:r>
      </w:hyperlink>
    </w:p>
    <w:p>
      <w:pPr>
        <w:spacing w:after="60"/>
        <w:ind w:left="317"/>
      </w:pPr>
      <w:hyperlink w:anchor="section_008">
        <w:r>
          <w:rPr>
            <w:rStyle w:val="Hyperlink"/>
          </w:rPr>
          <w:t>3.6 Observability (Weeks 10–18)</w:t>
        </w:r>
      </w:hyperlink>
    </w:p>
    <w:p>
      <w:pPr>
        <w:spacing w:after="60"/>
        <w:ind w:left="317"/>
      </w:pPr>
      <w:hyperlink w:anchor="section_009">
        <w:r>
          <w:rPr>
            <w:rStyle w:val="Hyperlink"/>
          </w:rPr>
          <w:t>3.7 Security Hardening (Weeks 4–12)</w:t>
        </w:r>
      </w:hyperlink>
    </w:p>
    <w:p>
      <w:pPr>
        <w:spacing w:after="60"/>
        <w:ind w:left="317"/>
      </w:pPr>
      <w:hyperlink w:anchor="section_010">
        <w:r>
          <w:rPr>
            <w:rStyle w:val="Hyperlink"/>
          </w:rPr>
          <w:t>3.8 Feature Completion (Ongoing)</w:t>
        </w:r>
      </w:hyperlink>
    </w:p>
    <w:p>
      <w:pPr>
        <w:spacing w:after="60"/>
        <w:ind w:left="0"/>
      </w:pPr>
      <w:hyperlink w:anchor="section_011">
        <w:r>
          <w:rPr>
            <w:rStyle w:val="Hyperlink"/>
          </w:rPr>
          <w:t>4. Resource Requirements</w:t>
        </w:r>
      </w:hyperlink>
    </w:p>
    <w:p>
      <w:pPr>
        <w:spacing w:after="60"/>
        <w:ind w:left="317"/>
      </w:pPr>
      <w:hyperlink w:anchor="section_012">
        <w:r>
          <w:rPr>
            <w:rStyle w:val="Hyperlink"/>
          </w:rPr>
          <w:t>4.1 Infrastructure Costs (Monthly)</w:t>
        </w:r>
      </w:hyperlink>
    </w:p>
    <w:p>
      <w:pPr>
        <w:spacing w:after="60"/>
        <w:ind w:left="317"/>
      </w:pPr>
      <w:hyperlink w:anchor="section_013">
        <w:r>
          <w:rPr>
            <w:rStyle w:val="Hyperlink"/>
          </w:rPr>
          <w:t>4.2 Scaling Thresholds</w:t>
        </w:r>
      </w:hyperlink>
    </w:p>
    <w:p>
      <w:pPr>
        <w:spacing w:after="60"/>
        <w:ind w:left="0"/>
      </w:pPr>
      <w:hyperlink w:anchor="section_014">
        <w:r>
          <w:rPr>
            <w:rStyle w:val="Hyperlink"/>
          </w:rPr>
          <w:t>5. Milestone Schedule</w:t>
        </w:r>
      </w:hyperlink>
    </w:p>
    <w:p>
      <w:pPr>
        <w:spacing w:after="60"/>
        <w:ind w:left="0"/>
      </w:pPr>
      <w:hyperlink w:anchor="section_015">
        <w:r>
          <w:rPr>
            <w:rStyle w:val="Hyperlink"/>
          </w:rPr>
          <w:t>6. Risk Register</w:t>
        </w:r>
      </w:hyperlink>
    </w:p>
    <w:p>
      <w:pPr>
        <w:spacing w:after="60"/>
        <w:ind w:left="0"/>
      </w:pPr>
      <w:hyperlink w:anchor="section_016">
        <w:r>
          <w:rPr>
            <w:rStyle w:val="Hyperlink"/>
          </w:rPr>
          <w:t>7. Decision Log</w:t>
        </w:r>
      </w:hyperlink>
    </w:p>
    <w:p>
      <w:r>
        <w:br w:type="page"/>
      </w:r>
    </w:p>
    <w:p>
      <w:r>
        <w:rPr>
          <w:b/>
        </w:rPr>
        <w:t>Version:</w:t>
      </w:r>
      <w:r>
        <w:t xml:space="preserve"> 8.0.0-alpha.1 </w:t>
      </w:r>
      <w:r>
        <w:rPr>
          <w:b/>
        </w:rPr>
        <w:t>Date:</w:t>
      </w:r>
      <w:r>
        <w:t xml:space="preserve"> July 2026 </w:t>
      </w:r>
      <w:r>
        <w:rPr>
          <w:b/>
        </w:rPr>
        <w:t>Planning Horizon:</w:t>
      </w:r>
      <w:r>
        <w:t xml:space="preserve"> 6 months</w:t>
      </w:r>
    </w:p>
    <w:p>
      <w:pPr>
        <w:spacing w:after="60"/>
      </w:pPr>
    </w:p>
    <w:p>
      <w:r>
        <w:t>ServicePro is a functional alpha with strong feature coverage for field service operations. The platform serves real tenants (Aqua Pro Plumbing, C &amp; D Landscaping) but runs on free-tier infrastructure without production hardening. The gap between "working code" and "production-grade platform" is the focus of this roadmap.</w:t>
      </w:r>
    </w:p>
    <w:p>
      <w:pPr>
        <w:spacing w:after="60"/>
      </w:pPr>
    </w:p>
    <w:p>
      <w:pPr>
        <w:pStyle w:val="Heading1"/>
      </w:pPr>
      <w:bookmarkStart w:id="3" w:name="section_001"/>
      <w:r>
        <w:t>2. Workstream Overview</w:t>
      </w:r>
      <w:bookmarkEnd w:id="3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2340"/>
        <w:gridCol w:w="900"/>
        <w:gridCol w:w="1170"/>
        <w:gridCol w:w="4050"/>
      </w:tblGrid>
      <w:tr>
        <w:trPr>
          <w:tblHeader w:val="true"/>
        </w:trPr>
        <w:tc>
          <w:tcPr>
            <w:tcW w:type="dxa" w:w="90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34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90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17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Timeline</w:t>
            </w:r>
          </w:p>
        </w:tc>
        <w:tc>
          <w:tcPr>
            <w:tcW w:type="dxa" w:w="405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Production Hardening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Weeks 1–4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Eliminate service reliability risks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3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Developer Experience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7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Weeks 2–6</w:t>
            </w:r>
          </w:p>
        </w:tc>
        <w:tc>
          <w:tcPr>
            <w:tcW w:type="dxa" w:w="405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CI/CD, testing, type safety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Frontend Modernization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Weeks 4–10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Performance, maintainability, UX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3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API Architecture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7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Weeks 6–14</w:t>
            </w:r>
          </w:p>
        </w:tc>
        <w:tc>
          <w:tcPr>
            <w:tcW w:type="dxa" w:w="405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Framework adoption, router refactor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Data Platform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Weeks 8–16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Backups, monitoring, connection pooling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3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17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Weeks 10–18</w:t>
            </w:r>
          </w:p>
        </w:tc>
        <w:tc>
          <w:tcPr>
            <w:tcW w:type="dxa" w:w="405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Error tracking, metrics, alerting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Security Hardening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Weeks 4–12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Scanning, rotation, penetration testing</w:t>
            </w:r>
          </w:p>
        </w:tc>
      </w:tr>
      <w:tr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3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Feature Completion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Ongoing</w:t>
            </w:r>
          </w:p>
        </w:tc>
        <w:tc>
          <w:tcPr>
            <w:tcW w:type="dxa" w:w="117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Weeks 1–24</w:t>
            </w:r>
          </w:p>
        </w:tc>
        <w:tc>
          <w:tcPr>
            <w:tcW w:type="dxa" w:w="405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Customer portal, mobile, admin UI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1"/>
      </w:pPr>
      <w:bookmarkStart w:id="4" w:name="section_002"/>
      <w:r>
        <w:t>3. Workstream Details</w:t>
      </w:r>
      <w:bookmarkEnd w:id="4"/>
    </w:p>
    <w:p>
      <w:pPr>
        <w:pStyle w:val="Heading2"/>
      </w:pPr>
      <w:bookmarkStart w:id="5" w:name="section_003"/>
      <w:r>
        <w:t>3.1 Production Hardening (Weeks 1–4)</w:t>
      </w:r>
      <w:bookmarkEnd w:id="5"/>
    </w:p>
    <w:p>
      <w:r>
        <w:rPr>
          <w:b/>
        </w:rPr>
        <w:t>Goal:</w:t>
      </w:r>
      <w:r>
        <w:t xml:space="preserve"> Make the platform reliable enough for paying customers.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554"/>
        <w:gridCol w:w="900"/>
        <w:gridCol w:w="2906"/>
      </w:tblGrid>
      <w:tr>
        <w:trPr>
          <w:tblHeader w:val="true"/>
        </w:trPr>
        <w:tc>
          <w:tcPr>
            <w:tcW w:type="dxa" w:w="5554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90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906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5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Upgrade Render API to Starter plan ($7/mo)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 hour</w:t>
            </w:r>
          </w:p>
        </w:tc>
        <w:tc>
          <w:tcPr>
            <w:tcW w:type="dxa" w:w="2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Eliminates 50s cold starts</w:t>
            </w:r>
          </w:p>
        </w:tc>
      </w:tr>
      <w:tr>
        <w:tc>
          <w:tcPr>
            <w:tcW w:type="dxa" w:w="555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Upgrade Supabase to Pro ($25/mo)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 hour</w:t>
            </w:r>
          </w:p>
        </w:tc>
        <w:tc>
          <w:tcPr>
            <w:tcW w:type="dxa" w:w="290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Daily backups, no pause, 8 GB</w:t>
            </w:r>
          </w:p>
        </w:tc>
      </w:tr>
      <w:tr>
        <w:tc>
          <w:tcPr>
            <w:tcW w:type="dxa" w:w="5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health check alerting (UptimeRobot or similar)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 hours</w:t>
            </w:r>
          </w:p>
        </w:tc>
        <w:tc>
          <w:tcPr>
            <w:tcW w:type="dxa" w:w="2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Know when service is down</w:t>
            </w:r>
          </w:p>
        </w:tc>
      </w:tr>
      <w:tr>
        <w:tc>
          <w:tcPr>
            <w:tcW w:type="dxa" w:w="555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Configure proper CORS for production domain only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 hour</w:t>
            </w:r>
          </w:p>
        </w:tc>
        <w:tc>
          <w:tcPr>
            <w:tcW w:type="dxa" w:w="290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Tighten security surface</w:t>
            </w:r>
          </w:p>
        </w:tc>
      </w:tr>
      <w:tr>
        <w:tc>
          <w:tcPr>
            <w:tcW w:type="dxa" w:w="5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package-lock.json to root and enforce npm ci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 hour</w:t>
            </w:r>
          </w:p>
        </w:tc>
        <w:tc>
          <w:tcPr>
            <w:tcW w:type="dxa" w:w="2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Reproducible builds</w:t>
            </w:r>
          </w:p>
        </w:tc>
      </w:tr>
      <w:tr>
        <w:tc>
          <w:tcPr>
            <w:tcW w:type="dxa" w:w="555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Move JWT_SECRET to environment variable (not generate)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 hour</w:t>
            </w:r>
          </w:p>
        </w:tc>
        <w:tc>
          <w:tcPr>
            <w:tcW w:type="dxa" w:w="290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Survives redeploy</w:t>
            </w:r>
          </w:p>
        </w:tc>
      </w:tr>
      <w:tr>
        <w:tc>
          <w:tcPr>
            <w:tcW w:type="dxa" w:w="5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Document recovery procedure for DB restoration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2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Runbook for incidents</w:t>
            </w:r>
          </w:p>
        </w:tc>
      </w:tr>
    </w:tbl>
    <w:p>
      <w:pPr>
        <w:spacing w:after="40"/>
      </w:pPr>
    </w:p>
    <w:p>
      <w:r>
        <w:rPr>
          <w:b/>
        </w:rPr>
        <w:t>Exit Criteria:</w:t>
      </w:r>
      <w:r>
        <w:t xml:space="preserve"> API responds in &lt;2s on first request, database has daily backups, alerting notifies on downtime.</w:t>
      </w:r>
    </w:p>
    <w:p>
      <w:pPr>
        <w:spacing w:after="60"/>
      </w:pPr>
    </w:p>
    <w:p>
      <w:pPr>
        <w:pStyle w:val="Heading2"/>
      </w:pPr>
      <w:bookmarkStart w:id="6" w:name="section_004"/>
      <w:r>
        <w:t>3.2 Developer Experience (Weeks 2–6)</w:t>
      </w:r>
      <w:bookmarkEnd w:id="6"/>
    </w:p>
    <w:p>
      <w:r>
        <w:rPr>
          <w:b/>
        </w:rPr>
        <w:t>Goal:</w:t>
      </w:r>
      <w:r>
        <w:t xml:space="preserve"> Prevent regressions, enforce quality, enable safe collaboration.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164"/>
        <w:gridCol w:w="900"/>
        <w:gridCol w:w="3296"/>
      </w:tblGrid>
      <w:tr>
        <w:trPr>
          <w:tblHeader w:val="true"/>
        </w:trPr>
        <w:tc>
          <w:tcPr>
            <w:tcW w:type="dxa" w:w="5164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90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3296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5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TypeScript --noEmit check to CI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 hours</w:t>
            </w:r>
          </w:p>
        </w:tc>
        <w:tc>
          <w:tcPr>
            <w:tcW w:type="dxa" w:w="3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Catch type errors before deploy</w:t>
            </w:r>
          </w:p>
        </w:tc>
      </w:tr>
      <w:tr>
        <w:tc>
          <w:tcPr>
            <w:tcW w:type="dxa" w:w="516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Run test suite in CI (even if some fail, report)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329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Visibility into test health</w:t>
            </w:r>
          </w:p>
        </w:tc>
      </w:tr>
      <w:tr>
        <w:tc>
          <w:tcPr>
            <w:tcW w:type="dxa" w:w="5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ESLint with recommended rules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3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Code consistency</w:t>
            </w:r>
          </w:p>
        </w:tc>
      </w:tr>
      <w:tr>
        <w:tc>
          <w:tcPr>
            <w:tcW w:type="dxa" w:w="516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Enable branch protection on main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329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Require PR for changes</w:t>
            </w:r>
          </w:p>
        </w:tc>
      </w:tr>
      <w:tr>
        <w:tc>
          <w:tcPr>
            <w:tcW w:type="dxa" w:w="5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PR template with checklist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 hour</w:t>
            </w:r>
          </w:p>
        </w:tc>
        <w:tc>
          <w:tcPr>
            <w:tcW w:type="dxa" w:w="3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Structured review</w:t>
            </w:r>
          </w:p>
        </w:tc>
      </w:tr>
      <w:tr>
        <w:tc>
          <w:tcPr>
            <w:tcW w:type="dxa" w:w="516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Set up Playwright for E2E smoke tests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329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Critical path verification</w:t>
            </w:r>
          </w:p>
        </w:tc>
      </w:tr>
      <w:tr>
        <w:tc>
          <w:tcPr>
            <w:tcW w:type="dxa" w:w="5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Create .env.local.example for onboarding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 hour</w:t>
            </w:r>
          </w:p>
        </w:tc>
        <w:tc>
          <w:tcPr>
            <w:tcW w:type="dxa" w:w="3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New developer setup</w:t>
            </w:r>
          </w:p>
        </w:tc>
      </w:tr>
      <w:tr>
        <w:tc>
          <w:tcPr>
            <w:tcW w:type="dxa" w:w="516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Document local development setup in README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 hours</w:t>
            </w:r>
          </w:p>
        </w:tc>
        <w:tc>
          <w:tcPr>
            <w:tcW w:type="dxa" w:w="329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Reduce onboarding friction</w:t>
            </w:r>
          </w:p>
        </w:tc>
      </w:tr>
    </w:tbl>
    <w:p>
      <w:pPr>
        <w:spacing w:after="40"/>
      </w:pPr>
    </w:p>
    <w:p>
      <w:r>
        <w:rPr>
          <w:b/>
        </w:rPr>
        <w:t>Exit Criteria:</w:t>
      </w:r>
      <w:r>
        <w:t xml:space="preserve"> CI blocks PRs with type errors, at least 5 E2E tests covering login/jobs/storefront, branch protection enabled.</w:t>
      </w:r>
    </w:p>
    <w:p>
      <w:pPr>
        <w:spacing w:after="60"/>
      </w:pPr>
    </w:p>
    <w:p>
      <w:pPr>
        <w:pStyle w:val="Heading2"/>
      </w:pPr>
      <w:bookmarkStart w:id="7" w:name="section_005"/>
      <w:r>
        <w:t>3.3 Frontend Modernization (Weeks 4–10)</w:t>
      </w:r>
      <w:bookmarkEnd w:id="7"/>
    </w:p>
    <w:p>
      <w:r>
        <w:rPr>
          <w:b/>
        </w:rPr>
        <w:t>Goal:</w:t>
      </w:r>
      <w:r>
        <w:t xml:space="preserve"> Improve performance, reduce component complexity, establish design 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240"/>
        <w:gridCol w:w="900"/>
        <w:gridCol w:w="2220"/>
      </w:tblGrid>
      <w:tr>
        <w:trPr>
          <w:tblHeader w:val="true"/>
        </w:trPr>
        <w:tc>
          <w:tcPr>
            <w:tcW w:type="dxa" w:w="624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90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22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Break StorefrontBuilder into 5–8 sub-components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12 hours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Maintainability</w:t>
            </w:r>
          </w:p>
        </w:tc>
      </w:tr>
      <w:tr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Break PublicStorefront into section components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2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Testability</w:t>
            </w:r>
          </w:p>
        </w:tc>
      </w:tr>
      <w:tr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Extract shared UI primitives (Button, Input, Modal, Card)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16 hours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Consistency</w:t>
            </w:r>
          </w:p>
        </w:tc>
      </w:tr>
      <w:tr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Remove CSS !important overrides — use proper specificity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2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Predictable styling</w:t>
            </w:r>
          </w:p>
        </w:tc>
      </w:tr>
      <w:tr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component-level Storybook or similar catalog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Visual regression</w:t>
            </w:r>
          </w:p>
        </w:tc>
      </w:tr>
      <w:tr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Implement proper loading/error states for all data fetches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2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UX polish</w:t>
            </w:r>
          </w:p>
        </w:tc>
      </w:tr>
      <w:tr>
        <w:tc>
          <w:tcPr>
            <w:tcW w:type="dxa" w:w="6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skeleton screens for slow API responses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Perceived performance</w:t>
            </w:r>
          </w:p>
        </w:tc>
      </w:tr>
      <w:tr>
        <w:tc>
          <w:tcPr>
            <w:tcW w:type="dxa" w:w="62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Audit accessibility (WCAG 2.1 AA) for core flows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22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Compliance</w:t>
            </w:r>
          </w:p>
        </w:tc>
      </w:tr>
    </w:tbl>
    <w:p>
      <w:pPr>
        <w:spacing w:after="40"/>
      </w:pPr>
    </w:p>
    <w:p>
      <w:r>
        <w:rPr>
          <w:b/>
        </w:rPr>
        <w:t>Exit Criteria:</w:t>
      </w:r>
      <w:r>
        <w:t xml:space="preserve"> No component exceeds 400 lines, shared UI library covers 80% of patterns, no </w:t>
      </w:r>
      <w:r>
        <w:rPr>
          <w:rFonts w:ascii="Consolas" w:hAnsi="Consolas"/>
          <w:sz w:val="18"/>
        </w:rPr>
        <w:t>!important</w:t>
      </w:r>
      <w:r>
        <w:t xml:space="preserve"> in stylesheets.</w:t>
      </w:r>
    </w:p>
    <w:p>
      <w:pPr>
        <w:spacing w:after="60"/>
      </w:pPr>
    </w:p>
    <w:p>
      <w:pPr>
        <w:pStyle w:val="Heading2"/>
      </w:pPr>
      <w:bookmarkStart w:id="8" w:name="section_006"/>
      <w:r>
        <w:t>3.4 API Architecture (Weeks 6–14)</w:t>
      </w:r>
      <w:bookmarkEnd w:id="8"/>
    </w:p>
    <w:p>
      <w:r>
        <w:rPr>
          <w:b/>
        </w:rPr>
        <w:t>Goal:</w:t>
      </w:r>
      <w:r>
        <w:t xml:space="preserve"> Replace fragile raw HTTP routing with maintainable framework.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6"/>
        <w:gridCol w:w="913"/>
        <w:gridCol w:w="1941"/>
      </w:tblGrid>
      <w:tr>
        <w:trPr>
          <w:tblHeader w:val="true"/>
        </w:trPr>
        <w:tc>
          <w:tcPr>
            <w:tcW w:type="dxa" w:w="6506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913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1941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6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Evaluate Express vs. Fastify (recommend Fastify for perf)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1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Informed decision</w:t>
            </w:r>
          </w:p>
        </w:tc>
      </w:tr>
      <w:tr>
        <w:tc>
          <w:tcPr>
            <w:tcW w:type="dxa" w:w="650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Extract route groups from router.js into modular files</w:t>
            </w:r>
          </w:p>
        </w:tc>
        <w:tc>
          <w:tcPr>
            <w:tcW w:type="dxa" w:w="91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16 hours</w:t>
            </w:r>
          </w:p>
        </w:tc>
        <w:tc>
          <w:tcPr>
            <w:tcW w:type="dxa" w:w="194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Maintainability</w:t>
            </w:r>
          </w:p>
        </w:tc>
      </w:tr>
      <w:tr>
        <w:tc>
          <w:tcPr>
            <w:tcW w:type="dxa" w:w="6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Adopt chosen framework incrementally (adapter pattern)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24 hours</w:t>
            </w:r>
          </w:p>
        </w:tc>
        <w:tc>
          <w:tcPr>
            <w:tcW w:type="dxa" w:w="1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Modern middleware</w:t>
            </w:r>
          </w:p>
        </w:tc>
      </w:tr>
      <w:tr>
        <w:tc>
          <w:tcPr>
            <w:tcW w:type="dxa" w:w="650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Remove or lazy-load Phase 9–45 stub modules</w:t>
            </w:r>
          </w:p>
        </w:tc>
        <w:tc>
          <w:tcPr>
            <w:tcW w:type="dxa" w:w="91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194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Faster startup</w:t>
            </w:r>
          </w:p>
        </w:tc>
      </w:tr>
      <w:tr>
        <w:tc>
          <w:tcPr>
            <w:tcW w:type="dxa" w:w="6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Standardize error response format across all routes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1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API consistency</w:t>
            </w:r>
          </w:p>
        </w:tc>
      </w:tr>
      <w:tr>
        <w:tc>
          <w:tcPr>
            <w:tcW w:type="dxa" w:w="650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Generate OpenAPI spec from route definitions</w:t>
            </w:r>
          </w:p>
        </w:tc>
        <w:tc>
          <w:tcPr>
            <w:tcW w:type="dxa" w:w="91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194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Documentation</w:t>
            </w:r>
          </w:p>
        </w:tc>
      </w:tr>
      <w:tr>
        <w:tc>
          <w:tcPr>
            <w:tcW w:type="dxa" w:w="6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request/response validation (Zod or Joi)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16 hours</w:t>
            </w:r>
          </w:p>
        </w:tc>
        <w:tc>
          <w:tcPr>
            <w:tcW w:type="dxa" w:w="19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Input safety</w:t>
            </w:r>
          </w:p>
        </w:tc>
      </w:tr>
    </w:tbl>
    <w:p>
      <w:pPr>
        <w:spacing w:after="40"/>
      </w:pPr>
    </w:p>
    <w:p>
      <w:r>
        <w:rPr>
          <w:b/>
        </w:rPr>
        <w:t>Exit Criteria:</w:t>
      </w:r>
      <w:r>
        <w:t xml:space="preserve"> Router.js under 200 lines, all routes registered via framework router, startup time under 3 seconds.</w:t>
      </w:r>
    </w:p>
    <w:p>
      <w:pPr>
        <w:spacing w:after="60"/>
      </w:pPr>
    </w:p>
    <w:p>
      <w:pPr>
        <w:pStyle w:val="Heading2"/>
      </w:pPr>
      <w:bookmarkStart w:id="9" w:name="section_007"/>
      <w:r>
        <w:t>3.5 Data Platform (Weeks 8–16)</w:t>
      </w:r>
      <w:bookmarkEnd w:id="9"/>
    </w:p>
    <w:p>
      <w:r>
        <w:rPr>
          <w:b/>
        </w:rPr>
        <w:t>Goal:</w:t>
      </w:r>
      <w:r>
        <w:t xml:space="preserve"> Production-grade database operations.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3"/>
        <w:gridCol w:w="900"/>
        <w:gridCol w:w="2457"/>
      </w:tblGrid>
      <w:tr>
        <w:trPr>
          <w:tblHeader w:val="true"/>
        </w:trPr>
        <w:tc>
          <w:tcPr>
            <w:tcW w:type="dxa" w:w="6003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90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457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6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Implement connection pooling (Supabase Vibes or PgBouncer)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Connection efficiency</w:t>
            </w:r>
          </w:p>
        </w:tc>
      </w:tr>
      <w:tr>
        <w:tc>
          <w:tcPr>
            <w:tcW w:type="dxa" w:w="600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slow query logging (pg_stat_statements)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245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Performance visibility</w:t>
            </w:r>
          </w:p>
        </w:tc>
      </w:tr>
      <w:tr>
        <w:tc>
          <w:tcPr>
            <w:tcW w:type="dxa" w:w="6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Set up automated backup verification (restore to temp)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Backup confidence</w:t>
            </w:r>
          </w:p>
        </w:tc>
      </w:tr>
      <w:tr>
        <w:tc>
          <w:tcPr>
            <w:tcW w:type="dxa" w:w="600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database migration CI check (dry-run)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245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Prevent broken migrations</w:t>
            </w:r>
          </w:p>
        </w:tc>
      </w:tr>
      <w:tr>
        <w:tc>
          <w:tcPr>
            <w:tcW w:type="dxa" w:w="6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Implement proper migration versioning (sequential numbered)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Schema history</w:t>
            </w:r>
          </w:p>
        </w:tc>
      </w:tr>
      <w:tr>
        <w:tc>
          <w:tcPr>
            <w:tcW w:type="dxa" w:w="600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tenant data isolation tests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45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Security verification</w:t>
            </w:r>
          </w:p>
        </w:tc>
      </w:tr>
      <w:tr>
        <w:tc>
          <w:tcPr>
            <w:tcW w:type="dxa" w:w="60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Plan upgrade path from free tier when needed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 hours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Capacity planning</w:t>
            </w:r>
          </w:p>
        </w:tc>
      </w:tr>
    </w:tbl>
    <w:p>
      <w:pPr>
        <w:spacing w:after="40"/>
      </w:pPr>
    </w:p>
    <w:p>
      <w:r>
        <w:rPr>
          <w:b/>
        </w:rPr>
        <w:t>Exit Criteria:</w:t>
      </w:r>
      <w:r>
        <w:t xml:space="preserve"> Connection pooling active, slow queries logged, backup restore verified monthly.</w:t>
      </w:r>
    </w:p>
    <w:p>
      <w:pPr>
        <w:spacing w:after="60"/>
      </w:pPr>
    </w:p>
    <w:p>
      <w:pPr>
        <w:pStyle w:val="Heading2"/>
      </w:pPr>
      <w:bookmarkStart w:id="10" w:name="section_008"/>
      <w:r>
        <w:t>3.6 Observability (Weeks 10–18)</w:t>
      </w:r>
      <w:bookmarkEnd w:id="10"/>
    </w:p>
    <w:p>
      <w:r>
        <w:rPr>
          <w:b/>
        </w:rPr>
        <w:t>Goal:</w:t>
      </w:r>
      <w:r>
        <w:t xml:space="preserve"> See what's happening in production without SSH access.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56"/>
        <w:gridCol w:w="900"/>
        <w:gridCol w:w="2404"/>
      </w:tblGrid>
      <w:tr>
        <w:trPr>
          <w:tblHeader w:val="true"/>
        </w:trPr>
        <w:tc>
          <w:tcPr>
            <w:tcW w:type="dxa" w:w="6056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90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404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6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Sentry for error tracking (free tier: 5K events/mo)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Error visibility</w:t>
            </w:r>
          </w:p>
        </w:tc>
      </w:tr>
      <w:tr>
        <w:tc>
          <w:tcPr>
            <w:tcW w:type="dxa" w:w="605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structured JSON logging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40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Log searchability</w:t>
            </w:r>
          </w:p>
        </w:tc>
      </w:tr>
      <w:tr>
        <w:tc>
          <w:tcPr>
            <w:tcW w:type="dxa" w:w="6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Implement request duration tracking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Performance baseline</w:t>
            </w:r>
          </w:p>
        </w:tc>
      </w:tr>
      <w:tr>
        <w:tc>
          <w:tcPr>
            <w:tcW w:type="dxa" w:w="605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database query timing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240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Bottleneck detection</w:t>
            </w:r>
          </w:p>
        </w:tc>
      </w:tr>
      <w:tr>
        <w:tc>
          <w:tcPr>
            <w:tcW w:type="dxa" w:w="6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Set up Render metrics dashboard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 hours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Resource monitoring</w:t>
            </w:r>
          </w:p>
        </w:tc>
      </w:tr>
      <w:tr>
        <w:tc>
          <w:tcPr>
            <w:tcW w:type="dxa" w:w="605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custom health metrics (tenant count, job volume)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240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Business metrics</w:t>
            </w:r>
          </w:p>
        </w:tc>
      </w:tr>
      <w:tr>
        <w:tc>
          <w:tcPr>
            <w:tcW w:type="dxa" w:w="6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Configure alerting thresholds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Proactive notification</w:t>
            </w:r>
          </w:p>
        </w:tc>
      </w:tr>
    </w:tbl>
    <w:p>
      <w:pPr>
        <w:spacing w:after="40"/>
      </w:pPr>
    </w:p>
    <w:p>
      <w:r>
        <w:rPr>
          <w:b/>
        </w:rPr>
        <w:t>Exit Criteria:</w:t>
      </w:r>
      <w:r>
        <w:t xml:space="preserve"> All unhandled errors captured, P95 latency visible, alerts for error spike and downtime.</w:t>
      </w:r>
    </w:p>
    <w:p>
      <w:pPr>
        <w:spacing w:after="60"/>
      </w:pPr>
    </w:p>
    <w:p>
      <w:pPr>
        <w:pStyle w:val="Heading2"/>
      </w:pPr>
      <w:bookmarkStart w:id="11" w:name="section_009"/>
      <w:r>
        <w:t>3.7 Security Hardening (Weeks 4–12)</w:t>
      </w:r>
      <w:bookmarkEnd w:id="11"/>
    </w:p>
    <w:p>
      <w:r>
        <w:rPr>
          <w:b/>
        </w:rPr>
        <w:t>Goal:</w:t>
      </w:r>
      <w:r>
        <w:t xml:space="preserve"> Close security gaps before acquiring more customers.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660"/>
        <w:gridCol w:w="900"/>
        <w:gridCol w:w="2800"/>
      </w:tblGrid>
      <w:tr>
        <w:trPr>
          <w:tblHeader w:val="true"/>
        </w:trPr>
        <w:tc>
          <w:tcPr>
            <w:tcW w:type="dxa" w:w="566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90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80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npm audit to CI with failure on high severity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 hours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Dependency safety</w:t>
            </w:r>
          </w:p>
        </w:tc>
      </w:tr>
      <w:tr>
        <w:tc>
          <w:tcPr>
            <w:tcW w:type="dxa" w:w="566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Implement JWT secret rotation mechanism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8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Secret hygiene</w:t>
            </w:r>
          </w:p>
        </w:tc>
      </w:tr>
      <w:tr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CSRF protection for state-changing endpoints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Request forgery prevention</w:t>
            </w:r>
          </w:p>
        </w:tc>
      </w:tr>
      <w:tr>
        <w:tc>
          <w:tcPr>
            <w:tcW w:type="dxa" w:w="566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Implement rate limiting per tenant (not just global)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28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Abuse prevention</w:t>
            </w:r>
          </w:p>
        </w:tc>
      </w:tr>
      <w:tr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input sanitization audit for all user inputs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Injection prevention</w:t>
            </w:r>
          </w:p>
        </w:tc>
      </w:tr>
      <w:tr>
        <w:tc>
          <w:tcPr>
            <w:tcW w:type="dxa" w:w="566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Enable Supabase Row Level Security for shared tables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12 hours</w:t>
            </w:r>
          </w:p>
        </w:tc>
        <w:tc>
          <w:tcPr>
            <w:tcW w:type="dxa" w:w="28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Defense in depth</w:t>
            </w:r>
          </w:p>
        </w:tc>
      </w:tr>
      <w:tr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Schedule quarterly dependency update review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 hours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Maintenance cadence</w:t>
            </w:r>
          </w:p>
        </w:tc>
      </w:tr>
      <w:tr>
        <w:tc>
          <w:tcPr>
            <w:tcW w:type="dxa" w:w="566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Document security incident response procedure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 hours</w:t>
            </w:r>
          </w:p>
        </w:tc>
        <w:tc>
          <w:tcPr>
            <w:tcW w:type="dxa" w:w="28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Readiness</w:t>
            </w:r>
          </w:p>
        </w:tc>
      </w:tr>
    </w:tbl>
    <w:p>
      <w:pPr>
        <w:spacing w:after="40"/>
      </w:pPr>
    </w:p>
    <w:p>
      <w:r>
        <w:rPr>
          <w:b/>
        </w:rPr>
        <w:t>Exit Criteria:</w:t>
      </w:r>
      <w:r>
        <w:t xml:space="preserve"> Zero high-severity npm audit findings, per-tenant rate limiting active, RLS on shared tables.</w:t>
      </w:r>
    </w:p>
    <w:p>
      <w:pPr>
        <w:spacing w:after="60"/>
      </w:pPr>
    </w:p>
    <w:p>
      <w:pPr>
        <w:pStyle w:val="Heading2"/>
      </w:pPr>
      <w:bookmarkStart w:id="12" w:name="section_010"/>
      <w:r>
        <w:t>3.8 Feature Completion (Ongoing)</w:t>
      </w:r>
      <w:bookmarkEnd w:id="12"/>
    </w:p>
    <w:p>
      <w:r>
        <w:rPr>
          <w:b/>
        </w:rPr>
        <w:t>Goal:</w:t>
      </w:r>
      <w:r>
        <w:t xml:space="preserve"> Complete customer-facing features that drive revenue.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488"/>
        <w:gridCol w:w="936"/>
        <w:gridCol w:w="936"/>
      </w:tblGrid>
      <w:tr>
        <w:trPr>
          <w:tblHeader w:val="true"/>
        </w:trPr>
        <w:tc>
          <w:tcPr>
            <w:tcW w:type="dxa" w:w="7488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936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936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Customer Portal — full self-service (booking, payments, history)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40 hours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748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Admin UI — complete platform management interface</w:t>
            </w:r>
          </w:p>
        </w:tc>
        <w:tc>
          <w:tcPr>
            <w:tcW w:type="dxa" w:w="93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24 hours</w:t>
            </w:r>
          </w:p>
        </w:tc>
        <w:tc>
          <w:tcPr>
            <w:tcW w:type="dxa" w:w="93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Mobile responsive improvements (remaining pages)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16 hours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748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Email notifications (transactional via SendGrid/Resend)</w:t>
            </w:r>
          </w:p>
        </w:tc>
        <w:tc>
          <w:tcPr>
            <w:tcW w:type="dxa" w:w="93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12 hours</w:t>
            </w:r>
          </w:p>
        </w:tc>
        <w:tc>
          <w:tcPr>
            <w:tcW w:type="dxa" w:w="93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Payment processing integration (Stripe)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20 hours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748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SMS notifications (Twilio)</w:t>
            </w:r>
          </w:p>
        </w:tc>
        <w:tc>
          <w:tcPr>
            <w:tcW w:type="dxa" w:w="93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93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Reporting export to PDF/Excel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748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Multi-user support per workspace</w:t>
            </w:r>
          </w:p>
        </w:tc>
        <w:tc>
          <w:tcPr>
            <w:tcW w:type="dxa" w:w="93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12 hours</w:t>
            </w:r>
          </w:p>
        </w:tc>
        <w:tc>
          <w:tcPr>
            <w:tcW w:type="dxa" w:w="93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1"/>
      </w:pPr>
      <w:bookmarkStart w:id="13" w:name="section_011"/>
      <w:r>
        <w:t>4. Resource Requirements</w:t>
      </w:r>
      <w:bookmarkEnd w:id="13"/>
    </w:p>
    <w:p>
      <w:pPr>
        <w:pStyle w:val="Heading2"/>
      </w:pPr>
      <w:bookmarkStart w:id="14" w:name="section_012"/>
      <w:r>
        <w:t>4.1 Infrastructure Costs (Monthly)</w:t>
      </w:r>
      <w:bookmarkEnd w:id="14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0"/>
        <w:gridCol w:w="1498"/>
        <w:gridCol w:w="2995"/>
        <w:gridCol w:w="1497"/>
      </w:tblGrid>
      <w:tr>
        <w:trPr>
          <w:tblHeader w:val="true"/>
        </w:trPr>
        <w:tc>
          <w:tcPr>
            <w:tcW w:type="dxa" w:w="337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1498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2995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97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Cost</w:t>
            </w:r>
          </w:p>
        </w:tc>
      </w:tr>
      <w:tr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Render API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Starter</w:t>
            </w:r>
          </w:p>
        </w:tc>
        <w:tc>
          <w:tcPr>
            <w:tcW w:type="dxa" w:w="1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$7/mo</w:t>
            </w:r>
          </w:p>
        </w:tc>
      </w:tr>
      <w:tr>
        <w:tc>
          <w:tcPr>
            <w:tcW w:type="dxa" w:w="337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Render DB</w:t>
            </w:r>
          </w:p>
        </w:tc>
        <w:tc>
          <w:tcPr>
            <w:tcW w:type="dxa" w:w="149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299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— (use Supabase)</w:t>
            </w:r>
          </w:p>
        </w:tc>
        <w:tc>
          <w:tcPr>
            <w:tcW w:type="dxa" w:w="149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$0</w:t>
            </w:r>
          </w:p>
        </w:tc>
      </w:tr>
      <w:tr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Supabase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$25/mo</w:t>
            </w:r>
          </w:p>
        </w:tc>
      </w:tr>
      <w:tr>
        <w:tc>
          <w:tcPr>
            <w:tcW w:type="dxa" w:w="337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Cloudflare Workers</w:t>
            </w:r>
          </w:p>
        </w:tc>
        <w:tc>
          <w:tcPr>
            <w:tcW w:type="dxa" w:w="149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299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49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$0</w:t>
            </w:r>
          </w:p>
        </w:tc>
      </w:tr>
      <w:tr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Sentry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Free tier</w:t>
            </w:r>
          </w:p>
        </w:tc>
        <w:tc>
          <w:tcPr>
            <w:tcW w:type="dxa" w:w="1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$0</w:t>
            </w:r>
          </w:p>
        </w:tc>
      </w:tr>
      <w:tr>
        <w:tc>
          <w:tcPr>
            <w:tcW w:type="dxa" w:w="337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UptimeRobot</w:t>
            </w:r>
          </w:p>
        </w:tc>
        <w:tc>
          <w:tcPr>
            <w:tcW w:type="dxa" w:w="149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99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Free tier</w:t>
            </w:r>
          </w:p>
        </w:tc>
        <w:tc>
          <w:tcPr>
            <w:tcW w:type="dxa" w:w="149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$0</w:t>
            </w:r>
          </w:p>
        </w:tc>
      </w:tr>
      <w:tr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1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$0</w:t>
            </w:r>
          </w:p>
        </w:tc>
        <w:tc>
          <w:tcPr>
            <w:tcW w:type="dxa" w:w="2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$32/mo</w:t>
            </w:r>
          </w:p>
        </w:tc>
      </w:tr>
    </w:tbl>
    <w:p>
      <w:pPr>
        <w:spacing w:after="40"/>
      </w:pPr>
    </w:p>
    <w:p>
      <w:pPr>
        <w:pStyle w:val="Heading2"/>
      </w:pPr>
      <w:bookmarkStart w:id="15" w:name="section_013"/>
      <w:r>
        <w:t>4.2 Scaling Thresholds</w:t>
      </w:r>
      <w:bookmarkEnd w:id="15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36"/>
        <w:gridCol w:w="4964"/>
        <w:gridCol w:w="1560"/>
      </w:tblGrid>
      <w:tr>
        <w:trPr>
          <w:tblHeader w:val="true"/>
        </w:trPr>
        <w:tc>
          <w:tcPr>
            <w:tcW w:type="dxa" w:w="2836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4964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56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Cost Impact</w:t>
            </w:r>
          </w:p>
        </w:tc>
      </w:tr>
      <w:tr>
        <w:tc>
          <w:tcPr>
            <w:tcW w:type="dxa" w:w="2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&gt;5 tenants active</w:t>
            </w:r>
          </w:p>
        </w:tc>
        <w:tc>
          <w:tcPr>
            <w:tcW w:type="dxa" w:w="4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Upgrade Render to Standard ($25/mo)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+$18/mo</w:t>
            </w:r>
          </w:p>
        </w:tc>
      </w:tr>
      <w:tr>
        <w:tc>
          <w:tcPr>
            <w:tcW w:type="dxa" w:w="283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&gt;50 concurrent users</w:t>
            </w:r>
          </w:p>
        </w:tc>
        <w:tc>
          <w:tcPr>
            <w:tcW w:type="dxa" w:w="496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Add Redis caching</w:t>
            </w:r>
          </w:p>
        </w:tc>
        <w:tc>
          <w:tcPr>
            <w:tcW w:type="dxa" w:w="156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+$15/mo</w:t>
            </w:r>
          </w:p>
        </w:tc>
      </w:tr>
      <w:tr>
        <w:tc>
          <w:tcPr>
            <w:tcW w:type="dxa" w:w="2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&gt;1 GB database</w:t>
            </w:r>
          </w:p>
        </w:tc>
        <w:tc>
          <w:tcPr>
            <w:tcW w:type="dxa" w:w="4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Supabase already Pro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Included</w:t>
            </w:r>
          </w:p>
        </w:tc>
      </w:tr>
      <w:tr>
        <w:tc>
          <w:tcPr>
            <w:tcW w:type="dxa" w:w="283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&gt;100 tenants</w:t>
            </w:r>
          </w:p>
        </w:tc>
        <w:tc>
          <w:tcPr>
            <w:tcW w:type="dxa" w:w="4964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Evaluate multi-instance API</w:t>
            </w:r>
          </w:p>
        </w:tc>
        <w:tc>
          <w:tcPr>
            <w:tcW w:type="dxa" w:w="156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+$50/mo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1"/>
      </w:pPr>
      <w:bookmarkStart w:id="16" w:name="section_014"/>
      <w:r>
        <w:t>5. Milestone Schedule</w:t>
      </w:r>
      <w:bookmarkEnd w:id="16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60"/>
        <w:gridCol w:w="960"/>
        <w:gridCol w:w="5640"/>
      </w:tblGrid>
      <w:tr>
        <w:trPr>
          <w:tblHeader w:val="true"/>
        </w:trPr>
        <w:tc>
          <w:tcPr>
            <w:tcW w:type="dxa" w:w="276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96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564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Key Deliverables</w:t>
            </w:r>
          </w:p>
        </w:tc>
      </w:tr>
      <w:tr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M1: Stable Production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Week 4</w:t>
            </w:r>
          </w:p>
        </w:tc>
        <w:tc>
          <w:tcPr>
            <w:tcW w:type="dxa" w:w="5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Paid hosting, backups, alerting, no cold starts</w:t>
            </w:r>
          </w:p>
        </w:tc>
      </w:tr>
      <w:tr>
        <w:tc>
          <w:tcPr>
            <w:tcW w:type="dxa" w:w="276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M2: CI/CD Complete</w:t>
            </w:r>
          </w:p>
        </w:tc>
        <w:tc>
          <w:tcPr>
            <w:tcW w:type="dxa" w:w="96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Week 6</w:t>
            </w:r>
          </w:p>
        </w:tc>
        <w:tc>
          <w:tcPr>
            <w:tcW w:type="dxa" w:w="56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Tests in CI, branch protection, type checking</w:t>
            </w:r>
          </w:p>
        </w:tc>
      </w:tr>
      <w:tr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M3: Security Baseline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Week 12</w:t>
            </w:r>
          </w:p>
        </w:tc>
        <w:tc>
          <w:tcPr>
            <w:tcW w:type="dxa" w:w="5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Audit clean, RLS, rate limiting, rotation</w:t>
            </w:r>
          </w:p>
        </w:tc>
      </w:tr>
      <w:tr>
        <w:tc>
          <w:tcPr>
            <w:tcW w:type="dxa" w:w="276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M4: Framework Migration</w:t>
            </w:r>
          </w:p>
        </w:tc>
        <w:tc>
          <w:tcPr>
            <w:tcW w:type="dxa" w:w="96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Week 14</w:t>
            </w:r>
          </w:p>
        </w:tc>
        <w:tc>
          <w:tcPr>
            <w:tcW w:type="dxa" w:w="56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Fastify/Express adopted, router refactored</w:t>
            </w:r>
          </w:p>
        </w:tc>
      </w:tr>
      <w:tr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M5: Frontend V2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Week 10</w:t>
            </w:r>
          </w:p>
        </w:tc>
        <w:tc>
          <w:tcPr>
            <w:tcW w:type="dxa" w:w="5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Component library, no overrides, accessible</w:t>
            </w:r>
          </w:p>
        </w:tc>
      </w:tr>
      <w:tr>
        <w:tc>
          <w:tcPr>
            <w:tcW w:type="dxa" w:w="276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M6: Observability</w:t>
            </w:r>
          </w:p>
        </w:tc>
        <w:tc>
          <w:tcPr>
            <w:tcW w:type="dxa" w:w="96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Week 18</w:t>
            </w:r>
          </w:p>
        </w:tc>
        <w:tc>
          <w:tcPr>
            <w:tcW w:type="dxa" w:w="564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Full error tracking, metrics, alerting</w:t>
            </w:r>
          </w:p>
        </w:tc>
      </w:tr>
      <w:tr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M7: Feature Complete</w:t>
            </w:r>
          </w:p>
        </w:tc>
        <w:tc>
          <w:tcPr>
            <w:tcW w:type="dxa" w:w="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Week 24</w:t>
            </w:r>
          </w:p>
        </w:tc>
        <w:tc>
          <w:tcPr>
            <w:tcW w:type="dxa" w:w="5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Customer portal, payments, email, mobile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1"/>
      </w:pPr>
      <w:bookmarkStart w:id="17" w:name="section_015"/>
      <w:r>
        <w:t>6. Risk Register</w:t>
      </w:r>
      <w:bookmarkEnd w:id="17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42"/>
        <w:gridCol w:w="965"/>
        <w:gridCol w:w="900"/>
        <w:gridCol w:w="3153"/>
      </w:tblGrid>
      <w:tr>
        <w:trPr>
          <w:tblHeader w:val="true"/>
        </w:trPr>
        <w:tc>
          <w:tcPr>
            <w:tcW w:type="dxa" w:w="4342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965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Likelihood</w:t>
            </w:r>
          </w:p>
        </w:tc>
        <w:tc>
          <w:tcPr>
            <w:tcW w:type="dxa" w:w="900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153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Free tier service outage during customer demo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Upgrade to paid plans (M1)</w:t>
            </w:r>
          </w:p>
        </w:tc>
      </w:tr>
      <w:tr>
        <w:tc>
          <w:tcPr>
            <w:tcW w:type="dxa" w:w="434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Database pause loses customer data</w:t>
            </w:r>
          </w:p>
        </w:tc>
        <w:tc>
          <w:tcPr>
            <w:tcW w:type="dxa" w:w="96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315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Supabase Pro + backup verification</w:t>
            </w:r>
          </w:p>
        </w:tc>
      </w:tr>
      <w:tr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Regression deployed to production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CI test gating (M2)</w:t>
            </w:r>
          </w:p>
        </w:tc>
      </w:tr>
      <w:tr>
        <w:tc>
          <w:tcPr>
            <w:tcW w:type="dxa" w:w="434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Security breach via unvalidated input</w:t>
            </w:r>
          </w:p>
        </w:tc>
        <w:tc>
          <w:tcPr>
            <w:tcW w:type="dxa" w:w="96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315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Input validation audit (M3)</w:t>
            </w:r>
          </w:p>
        </w:tc>
      </w:tr>
      <w:tr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Developer confusion from 14K file count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Documentation, .gitignore cleanup</w:t>
            </w:r>
          </w:p>
        </w:tc>
      </w:tr>
      <w:tr>
        <w:tc>
          <w:tcPr>
            <w:tcW w:type="dxa" w:w="4342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Router.js becomes unmaintainable</w:t>
            </w:r>
          </w:p>
        </w:tc>
        <w:tc>
          <w:tcPr>
            <w:tcW w:type="dxa" w:w="96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00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15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Framework migration (M4)</w:t>
            </w:r>
          </w:p>
        </w:tc>
      </w:tr>
      <w:tr>
        <w:tc>
          <w:tcPr>
            <w:tcW w:type="dxa" w:w="4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Customer-visible errors with no alerting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Sentry integration (M6)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1"/>
      </w:pPr>
      <w:bookmarkStart w:id="18" w:name="section_016"/>
      <w:r>
        <w:t>7. Decision Log</w:t>
      </w:r>
      <w:bookmarkEnd w:id="18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48"/>
        <w:gridCol w:w="4576"/>
        <w:gridCol w:w="936"/>
      </w:tblGrid>
      <w:tr>
        <w:trPr>
          <w:tblHeader w:val="true"/>
        </w:trPr>
        <w:tc>
          <w:tcPr>
            <w:tcW w:type="dxa" w:w="3848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576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type="dxa" w:w="936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3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Stay on Supabase (not Render DB)</w:t>
            </w:r>
          </w:p>
        </w:tc>
        <w:tc>
          <w:tcPr>
            <w:tcW w:type="dxa" w:w="4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Better free tier, familiar, pooling built-in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July 2026</w:t>
            </w:r>
          </w:p>
        </w:tc>
      </w:tr>
      <w:tr>
        <w:tc>
          <w:tcPr>
            <w:tcW w:type="dxa" w:w="384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Static export for frontend</w:t>
            </w:r>
          </w:p>
        </w:tc>
        <w:tc>
          <w:tcPr>
            <w:tcW w:type="dxa" w:w="45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Cloudflare Workers = fast, free, global CDN</w:t>
            </w:r>
          </w:p>
        </w:tc>
        <w:tc>
          <w:tcPr>
            <w:tcW w:type="dxa" w:w="93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July 2026</w:t>
            </w:r>
          </w:p>
        </w:tc>
      </w:tr>
      <w:tr>
        <w:tc>
          <w:tcPr>
            <w:tcW w:type="dxa" w:w="3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No Express/Fastify yet</w:t>
            </w:r>
          </w:p>
        </w:tc>
        <w:tc>
          <w:tcPr>
            <w:tcW w:type="dxa" w:w="4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Working system, refactor after stabilization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July 2026</w:t>
            </w:r>
          </w:p>
        </w:tc>
      </w:tr>
      <w:tr>
        <w:tc>
          <w:tcPr>
            <w:tcW w:type="dxa" w:w="3848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Phase 9–45 remain scaffolded</w:t>
            </w:r>
          </w:p>
        </w:tc>
        <w:tc>
          <w:tcPr>
            <w:tcW w:type="dxa" w:w="457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Future roadmap, don't delete, but lazy-load</w:t>
            </w:r>
          </w:p>
        </w:tc>
        <w:tc>
          <w:tcPr>
            <w:tcW w:type="dxa" w:w="936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July 2026</w:t>
            </w:r>
          </w:p>
        </w:tc>
      </w:tr>
      <w:tr>
        <w:tc>
          <w:tcPr>
            <w:tcW w:type="dxa" w:w="38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Monorepo stays (no microservices yet)</w:t>
            </w:r>
          </w:p>
        </w:tc>
        <w:tc>
          <w:tcPr>
            <w:tcW w:type="dxa" w:w="45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Single deploy target, simple, 2 tenants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July 2026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ServicePro Delivery Roadmap</dc:title>
  <dc:subject>1. Current State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