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15 — Post-GA LTS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Sprints 251–265.</w:t>
      </w:r>
    </w:p>
    <w:p>
      <w:r>
        <w:t>Domains:</w:t>
      </w:r>
    </w:p>
    <w:p>
      <w:pPr>
        <w:pStyle w:val="ListBullet"/>
      </w:pPr>
      <w:r>
        <w:t>251: Production Telemetry Baseline</w:t>
      </w:r>
    </w:p>
    <w:p>
      <w:pPr>
        <w:pStyle w:val="ListBullet"/>
      </w:pPr>
      <w:r>
        <w:t>252: Post Ga Defect Intake</w:t>
      </w:r>
    </w:p>
    <w:p>
      <w:pPr>
        <w:pStyle w:val="ListBullet"/>
      </w:pPr>
      <w:r>
        <w:t>253: Hotfix Release Management</w:t>
      </w:r>
    </w:p>
    <w:p>
      <w:pPr>
        <w:pStyle w:val="ListBullet"/>
      </w:pPr>
      <w:r>
        <w:t>254: Customer Impact Incident Coordination</w:t>
      </w:r>
    </w:p>
    <w:p>
      <w:pPr>
        <w:pStyle w:val="ListBullet"/>
      </w:pPr>
      <w:r>
        <w:t>255: Upgrade Compatibility Scanner</w:t>
      </w:r>
    </w:p>
    <w:p>
      <w:pPr>
        <w:pStyle w:val="ListBullet"/>
      </w:pPr>
      <w:r>
        <w:t>256: Migration Rollback Verification</w:t>
      </w:r>
    </w:p>
    <w:p>
      <w:pPr>
        <w:pStyle w:val="ListBullet"/>
      </w:pPr>
      <w:r>
        <w:t>257: Tenant Upgrade Orchestration</w:t>
      </w:r>
    </w:p>
    <w:p>
      <w:pPr>
        <w:pStyle w:val="ListBullet"/>
      </w:pPr>
      <w:r>
        <w:t>258: Long Term Support Channels</w:t>
      </w:r>
    </w:p>
    <w:p>
      <w:pPr>
        <w:pStyle w:val="ListBullet"/>
      </w:pPr>
      <w:r>
        <w:t>259: Deprecation End Of Life Management</w:t>
      </w:r>
    </w:p>
    <w:p>
      <w:pPr>
        <w:pStyle w:val="ListBullet"/>
      </w:pPr>
      <w:r>
        <w:t>260: Support Entitlement Enforcement</w:t>
      </w:r>
    </w:p>
    <w:p>
      <w:pPr>
        <w:pStyle w:val="ListBullet"/>
      </w:pPr>
      <w:r>
        <w:t>261: Customer Health Churn Risk</w:t>
      </w:r>
    </w:p>
    <w:p>
      <w:pPr>
        <w:pStyle w:val="ListBullet"/>
      </w:pPr>
      <w:r>
        <w:t>262: Capacity Cost Optimization</w:t>
      </w:r>
    </w:p>
    <w:p>
      <w:pPr>
        <w:pStyle w:val="ListBullet"/>
      </w:pPr>
      <w:r>
        <w:t>263: Operational Resilience Exercises</w:t>
      </w:r>
    </w:p>
    <w:p>
      <w:pPr>
        <w:pStyle w:val="ListBullet"/>
      </w:pPr>
      <w:r>
        <w:t>264: Version 2 0 1 Release Readiness</w:t>
      </w:r>
    </w:p>
    <w:p>
      <w:pPr>
        <w:pStyle w:val="ListBullet"/>
      </w:pPr>
      <w:r>
        <w:t>265: Version 2 0 1 Maintenance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15 — Post-GA LTS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