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68 — Release Intelligence &amp;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68 contains:</w:t>
      </w:r>
    </w:p>
    <w:p>
      <w:pPr>
        <w:pStyle w:val="ListBullet"/>
      </w:pPr>
      <w:r>
        <w:t>Sprint 767 — Predictive Release Risk Intelligence</w:t>
      </w:r>
    </w:p>
    <w:p>
      <w:pPr>
        <w:pStyle w:val="ListBullet"/>
      </w:pPr>
      <w:r>
        <w:t>Sprint 768 — Deployment Performance Optimization</w:t>
      </w:r>
    </w:p>
    <w:p>
      <w:r>
        <w:t>Milestone capabilities:</w:t>
      </w:r>
    </w:p>
    <w:p>
      <w:pPr>
        <w:pStyle w:val="ListBullet"/>
      </w:pPr>
      <w:r>
        <w:t>pre-release risk scoring;</w:t>
      </w:r>
    </w:p>
    <w:p>
      <w:pPr>
        <w:pStyle w:val="ListBullet"/>
      </w:pPr>
      <w:r>
        <w:t>high-risk release blocking;</w:t>
      </w:r>
    </w:p>
    <w:p>
      <w:pPr>
        <w:pStyle w:val="ListBullet"/>
      </w:pPr>
      <w:r>
        <w:t>risk-factor transparency;</w:t>
      </w:r>
    </w:p>
    <w:p>
      <w:pPr>
        <w:pStyle w:val="ListBullet"/>
      </w:pPr>
      <w:r>
        <w:t>deployment performance analytics;</w:t>
      </w:r>
    </w:p>
    <w:p>
      <w:pPr>
        <w:pStyle w:val="ListBullet"/>
      </w:pPr>
      <w:r>
        <w:t>strategy comparison;</w:t>
      </w:r>
    </w:p>
    <w:p>
      <w:pPr>
        <w:pStyle w:val="ListBullet"/>
      </w:pPr>
      <w:r>
        <w:t>preferred rollout strategy recommendation;</w:t>
      </w:r>
    </w:p>
    <w:p>
      <w:pPr>
        <w:pStyle w:val="ListBullet"/>
      </w:pPr>
      <w:r>
        <w:t>persisted risk and optimization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68 — Release Intelligence &amp; Optimization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