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69 Operations Runbook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Simulate release policy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Generate control recommendations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Governance rule</w:t>
        </w:r>
      </w:hyperlink>
    </w:p>
    <w:p>
      <w:r>
        <w:br w:type="page"/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release:policy-simulate</w:t>
      </w:r>
    </w:p>
    <w:p>
      <w:pPr>
        <w:pStyle w:val="Heading1"/>
      </w:pPr>
      <w:bookmarkStart w:id="3" w:name="section_001"/>
      <w:r>
        <w:t>Generate control recommendations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release:controls-optimize</w:t>
      </w:r>
    </w:p>
    <w:p>
      <w:pPr>
        <w:pStyle w:val="Heading1"/>
      </w:pPr>
      <w:bookmarkStart w:id="4" w:name="section_002"/>
      <w:r>
        <w:t>Governance rule</w:t>
      </w:r>
      <w:bookmarkEnd w:id="4"/>
    </w:p>
    <w:p>
      <w:r>
        <w:t>Optimization recommendations must never modify active controls automatically. A named approver and approval reference are required before creating and activating a new policy version.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69 Operations Runbook</dc:title>
  <dc:subject>Simulate release policy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