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RELEASE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8.0.0-alpha.1 — Initial Release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Initial release blockers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Certification rule</w:t>
        </w:r>
      </w:hyperlink>
    </w:p>
    <w:p>
      <w:r>
        <w:br w:type="page"/>
      </w:r>
    </w:p>
    <w:p>
      <w:r>
        <w:rPr>
          <w:b/>
        </w:rPr>
        <w:t>Assessment date:</w:t>
      </w:r>
      <w:r>
        <w:t xml:space="preserve"> 2026-07-27 </w:t>
      </w:r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8"/>
        </w:rPr>
        <w:t>release/8.0.0-alpha.1-remediation</w:t>
      </w:r>
      <w:r>
        <w:t xml:space="preserve"> </w:t>
      </w:r>
      <w:r>
        <w:rPr>
          <w:b/>
        </w:rPr>
        <w:t>Starting point:</w:t>
      </w:r>
      <w:r>
        <w:t xml:space="preserve"> </w:t>
      </w:r>
      <w:r>
        <w:rPr>
          <w:rFonts w:ascii="Consolas" w:hAnsi="Consolas"/>
          <w:sz w:val="18"/>
        </w:rPr>
        <w:t>main</w:t>
      </w:r>
      <w:r>
        <w:t xml:space="preserve"> </w:t>
      </w:r>
      <w:r>
        <w:rPr>
          <w:b/>
        </w:rPr>
        <w:t>Initial decision:</w:t>
      </w:r>
      <w:r>
        <w:t xml:space="preserve"> </w:t>
      </w:r>
      <w:r>
        <w:rPr>
          <w:b/>
        </w:rPr>
        <w:t>NO-GO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80"/>
        <w:gridCol w:w="5749"/>
        <w:gridCol w:w="1031"/>
      </w:tblGrid>
      <w:tr>
        <w:trPr>
          <w:tblHeader w:val="true"/>
        </w:trPr>
        <w:tc>
          <w:tcPr>
            <w:tcW w:type="dxa" w:w="258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749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Initial result</w:t>
            </w:r>
          </w:p>
        </w:tc>
        <w:tc>
          <w:tcPr>
            <w:tcW w:type="dxa" w:w="1031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Release impact</w:t>
            </w:r>
          </w:p>
        </w:tc>
      </w:tr>
      <w:t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Automated suite</w:t>
            </w:r>
          </w:p>
        </w:tc>
        <w:tc>
          <w:tcPr>
            <w:tcW w:type="dxa" w:w="5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Fail — 7 known failures</w:t>
            </w:r>
          </w:p>
        </w:tc>
        <w:tc>
          <w:tcPr>
            <w:tcW w:type="dxa" w:w="1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Blocking</w:t>
            </w:r>
          </w:p>
        </w:tc>
      </w:tr>
      <w:tr>
        <w:tc>
          <w:tcPr>
            <w:tcW w:type="dxa" w:w="258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Invoice payment application</w:t>
            </w:r>
          </w:p>
        </w:tc>
        <w:tc>
          <w:tcPr>
            <w:tcW w:type="dxa" w:w="574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Fail — missing domain implementation and PostgreSQL audit persistence</w:t>
            </w:r>
          </w:p>
        </w:tc>
        <w:tc>
          <w:tcPr>
            <w:tcW w:type="dxa" w:w="103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Blocking</w:t>
            </w:r>
          </w:p>
        </w:tc>
      </w:tr>
      <w:t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Fresh PostgreSQL deployment</w:t>
            </w:r>
          </w:p>
        </w:tc>
        <w:tc>
          <w:tcPr>
            <w:tcW w:type="dxa" w:w="5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Fail — migrations 779 and 780 were not portable to the supported database</w:t>
            </w:r>
          </w:p>
        </w:tc>
        <w:tc>
          <w:tcPr>
            <w:tcW w:type="dxa" w:w="1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Blocking</w:t>
            </w:r>
          </w:p>
        </w:tc>
      </w:tr>
      <w:tr>
        <w:tc>
          <w:tcPr>
            <w:tcW w:type="dxa" w:w="258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Frontend clean installation/build</w:t>
            </w:r>
          </w:p>
        </w:tc>
        <w:tc>
          <w:tcPr>
            <w:tcW w:type="dxa" w:w="574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Unverified; installation appeared stalled and lockfile ownership was ambiguous</w:t>
            </w:r>
          </w:p>
        </w:tc>
        <w:tc>
          <w:tcPr>
            <w:tcW w:type="dxa" w:w="103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Blocking</w:t>
            </w:r>
          </w:p>
        </w:tc>
      </w:tr>
      <w:t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Production deployment configuration</w:t>
            </w:r>
          </w:p>
        </w:tc>
        <w:tc>
          <w:tcPr>
            <w:tcW w:type="dxa" w:w="5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Fail — version, persistence, secret, and migration settings were inconsistent</w:t>
            </w:r>
          </w:p>
        </w:tc>
        <w:tc>
          <w:tcPr>
            <w:tcW w:type="dxa" w:w="1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Blocking</w:t>
            </w:r>
          </w:p>
        </w:tc>
      </w:tr>
      <w:tr>
        <w:tc>
          <w:tcPr>
            <w:tcW w:type="dxa" w:w="258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Package commands</w:t>
            </w:r>
          </w:p>
        </w:tc>
        <w:tc>
          <w:tcPr>
            <w:tcW w:type="dxa" w:w="574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Fail — published commands referenced nonexistent seed scripts</w:t>
            </w:r>
          </w:p>
        </w:tc>
        <w:tc>
          <w:tcPr>
            <w:tcW w:type="dxa" w:w="103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Blocking</w:t>
            </w:r>
          </w:p>
        </w:tc>
      </w:tr>
      <w:tr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Browser workflow</w:t>
            </w:r>
          </w:p>
        </w:tc>
        <w:tc>
          <w:tcPr>
            <w:tcW w:type="dxa" w:w="5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Unverified</w:t>
            </w:r>
          </w:p>
        </w:tc>
        <w:tc>
          <w:tcPr>
            <w:tcW w:type="dxa" w:w="1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Blocking</w:t>
            </w:r>
          </w:p>
        </w:tc>
      </w:tr>
      <w:tr>
        <w:tc>
          <w:tcPr>
            <w:tcW w:type="dxa" w:w="258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Backup/restore</w:t>
            </w:r>
          </w:p>
        </w:tc>
        <w:tc>
          <w:tcPr>
            <w:tcW w:type="dxa" w:w="574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Unverified</w:t>
            </w:r>
          </w:p>
        </w:tc>
        <w:tc>
          <w:tcPr>
            <w:tcW w:type="dxa" w:w="103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Blocking</w:t>
            </w:r>
          </w:p>
        </w:tc>
      </w:tr>
    </w:tbl>
    <w:p>
      <w:pPr>
        <w:spacing w:after="40"/>
      </w:pPr>
    </w:p>
    <w:p>
      <w:pPr>
        <w:pStyle w:val="Heading1"/>
      </w:pPr>
      <w:bookmarkStart w:id="3" w:name="section_001"/>
      <w:r>
        <w:t>Certification rule</w:t>
      </w:r>
      <w:bookmarkEnd w:id="3"/>
    </w:p>
    <w:p>
      <w:r>
        <w:t>This release could not be approved from test names or static assertions alone. Approval required reproducible evidence for:</w:t>
      </w:r>
    </w:p>
    <w:p>
      <w:pPr>
        <w:pStyle w:val="ListNumber"/>
      </w:pPr>
      <w:r>
        <w:t>Clean dependency installation and production build.</w:t>
      </w:r>
    </w:p>
    <w:p>
      <w:pPr>
        <w:pStyle w:val="ListNumber"/>
      </w:pPr>
      <w:r>
        <w:t>The complete automated suite.</w:t>
      </w:r>
    </w:p>
    <w:p>
      <w:pPr>
        <w:pStyle w:val="ListNumber"/>
      </w:pPr>
      <w:r>
        <w:t>A blank PostgreSQL migration, migration replay, transactional business flows, tenant isolation, backup, and restore.</w:t>
      </w:r>
    </w:p>
    <w:p>
      <w:pPr>
        <w:pStyle w:val="ListNumber"/>
      </w:pPr>
      <w:r>
        <w:t>Authenticated browser behavior at desktop and mobile breakpoints.</w:t>
      </w:r>
    </w:p>
    <w:p>
      <w:pPr>
        <w:pStyle w:val="ListNumber"/>
      </w:pPr>
      <w:r>
        <w:t>Fail-closed production configuration with durable persistence and explicit secrets.</w:t>
      </w:r>
    </w:p>
    <w:p>
      <w:r>
        <w:t xml:space="preserve">The final disposition is recorded in </w:t>
      </w:r>
      <w:r>
        <w:rPr>
          <w:rFonts w:ascii="Consolas" w:hAnsi="Consolas"/>
          <w:sz w:val="18"/>
        </w:rPr>
        <w:t>FINAL-RELEASE-CERTIFICATION.md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RELEASE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8.0.0-alpha.1 — Initial Release Certification</dc:title>
  <dc:subject>Initial release blockers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