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RELEASE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ServicePro 8.0.0-alpha.1 — Test Evidence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Traceability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rPr>
          <w:b/>
        </w:rPr>
        <w:t>Evidence date:</w:t>
      </w:r>
      <w:r>
        <w:t xml:space="preserve"> 2026-07-27 </w:t>
      </w:r>
      <w:r>
        <w:rPr>
          <w:b/>
        </w:rPr>
        <w:t>Environment:</w:t>
      </w:r>
      <w:r>
        <w:t xml:space="preserve"> Windows, Node.js 22.13.0, npm, Docker Desktop, PostgreSQL 16.14, Redis 7.4.10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58"/>
        <w:gridCol w:w="6002"/>
      </w:tblGrid>
      <w:tr>
        <w:trPr>
          <w:tblHeader w:val="true"/>
        </w:trPr>
        <w:tc>
          <w:tcPr>
            <w:tcW w:type="dxa" w:w="3358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Command or exercise</w:t>
            </w:r>
          </w:p>
        </w:tc>
        <w:tc>
          <w:tcPr>
            <w:tcW w:type="dxa" w:w="6002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Root npm ci</w:t>
            </w:r>
          </w:p>
        </w:tc>
        <w:tc>
          <w:tcPr>
            <w:tcW w:type="dxa" w:w="6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deterministic install; 0 vulnerabilities reported</w:t>
            </w:r>
          </w:p>
        </w:tc>
      </w:tr>
      <w:tr>
        <w:tc>
          <w:tcPr>
            <w:tcW w:type="dxa" w:w="335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Frontend npm ci</w:t>
            </w:r>
          </w:p>
        </w:tc>
        <w:tc>
          <w:tcPr>
            <w:tcW w:type="dxa" w:w="600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valid dependency tree</w:t>
            </w:r>
          </w:p>
        </w:tc>
      </w:tr>
      <w:tr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Frontend offline audit</w:t>
            </w:r>
          </w:p>
        </w:tc>
        <w:tc>
          <w:tcPr>
            <w:tcW w:type="dxa" w:w="6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0 vulnerabilities reported</w:t>
            </w:r>
          </w:p>
        </w:tc>
      </w:tr>
      <w:tr>
        <w:tc>
          <w:tcPr>
            <w:tcW w:type="dxa" w:w="335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npm run web:typecheck</w:t>
            </w:r>
          </w:p>
        </w:tc>
        <w:tc>
          <w:tcPr>
            <w:tcW w:type="dxa" w:w="600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npm run build</w:t>
            </w:r>
          </w:p>
        </w:tc>
        <w:tc>
          <w:tcPr>
            <w:tcW w:type="dxa" w:w="6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API syntax, TypeScript, Next.js production build, 43 routes, Render validation</w:t>
            </w:r>
          </w:p>
        </w:tc>
      </w:tr>
      <w:tr>
        <w:tc>
          <w:tcPr>
            <w:tcW w:type="dxa" w:w="335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npm test</w:t>
            </w:r>
          </w:p>
        </w:tc>
        <w:tc>
          <w:tcPr>
            <w:tcW w:type="dxa" w:w="600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all 763 test files</w:t>
            </w:r>
          </w:p>
        </w:tc>
      </w:tr>
      <w:tr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npm run scripts:check</w:t>
            </w:r>
          </w:p>
        </w:tc>
        <w:tc>
          <w:tcPr>
            <w:tcW w:type="dxa" w:w="6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all 619 package commands resolve</w:t>
            </w:r>
          </w:p>
        </w:tc>
      </w:tr>
      <w:tr>
        <w:tc>
          <w:tcPr>
            <w:tcW w:type="dxa" w:w="335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Blank PostgreSQL migration</w:t>
            </w:r>
          </w:p>
        </w:tc>
        <w:tc>
          <w:tcPr>
            <w:tcW w:type="dxa" w:w="600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all 685 migrations</w:t>
            </w:r>
          </w:p>
        </w:tc>
      </w:tr>
      <w:tr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Migration replay</w:t>
            </w:r>
          </w:p>
        </w:tc>
        <w:tc>
          <w:tcPr>
            <w:tcW w:type="dxa" w:w="6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0 applied and 685 skipped</w:t>
            </w:r>
          </w:p>
        </w:tc>
      </w:tr>
      <w:tr>
        <w:tc>
          <w:tcPr>
            <w:tcW w:type="dxa" w:w="335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npm run deploy:smoke:postgres</w:t>
            </w:r>
          </w:p>
        </w:tc>
        <w:tc>
          <w:tcPr>
            <w:tcW w:type="dxa" w:w="600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readiness, login, dashboard</w:t>
            </w:r>
          </w:p>
        </w:tc>
      </w:tr>
      <w:tr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PostgreSQL business-flow exercise</w:t>
            </w:r>
          </w:p>
        </w:tc>
        <w:tc>
          <w:tcPr>
            <w:tcW w:type="dxa" w:w="6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customer through payment audit plus tenant isolation</w:t>
            </w:r>
          </w:p>
        </w:tc>
      </w:tr>
      <w:tr>
        <w:tc>
          <w:tcPr>
            <w:tcW w:type="dxa" w:w="335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PostgreSQL backup/restore exercise</w:t>
            </w:r>
          </w:p>
        </w:tc>
        <w:tc>
          <w:tcPr>
            <w:tcW w:type="dxa" w:w="600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restored counts and authenticated smoke</w:t>
            </w:r>
          </w:p>
        </w:tc>
      </w:tr>
      <w:tr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Redis PING</w:t>
            </w:r>
          </w:p>
        </w:tc>
        <w:tc>
          <w:tcPr>
            <w:tcW w:type="dxa" w:w="6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5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Browser login</w:t>
            </w:r>
          </w:p>
        </w:tc>
        <w:tc>
          <w:tcPr>
            <w:tcW w:type="dxa" w:w="600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owner authenticated and redirected to dashboard</w:t>
            </w:r>
          </w:p>
        </w:tc>
      </w:tr>
      <w:tr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Browser dashboard</w:t>
            </w:r>
          </w:p>
        </w:tc>
        <w:tc>
          <w:tcPr>
            <w:tcW w:type="dxa" w:w="6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live tenant KPIs/work displayed, no console errors</w:t>
            </w:r>
          </w:p>
        </w:tc>
      </w:tr>
      <w:tr>
        <w:tc>
          <w:tcPr>
            <w:tcW w:type="dxa" w:w="335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Browser customer workspace</w:t>
            </w:r>
          </w:p>
        </w:tc>
        <w:tc>
          <w:tcPr>
            <w:tcW w:type="dxa" w:w="600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active navigation and persisted customer/service data</w:t>
            </w:r>
          </w:p>
        </w:tc>
      </w:tr>
      <w:tr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Browser mobile check</w:t>
            </w:r>
          </w:p>
        </w:tc>
        <w:tc>
          <w:tcPr>
            <w:tcW w:type="dxa" w:w="6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390×844, menu controls functional, no horizontal overflow, no console errors</w:t>
            </w:r>
          </w:p>
        </w:tc>
      </w:tr>
      <w:tr>
        <w:tc>
          <w:tcPr>
            <w:tcW w:type="dxa" w:w="335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Production Compose without required environment</w:t>
            </w:r>
          </w:p>
        </w:tc>
        <w:tc>
          <w:tcPr>
            <w:tcW w:type="dxa" w:w="600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 as a safety test; configuration fails closed</w:t>
            </w:r>
          </w:p>
        </w:tc>
      </w:tr>
      <w:tr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Production Compose with documented example</w:t>
            </w:r>
          </w:p>
        </w:tc>
        <w:tc>
          <w:tcPr>
            <w:tcW w:type="dxa" w:w="6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Pass; configuration parses</w:t>
            </w:r>
          </w:p>
        </w:tc>
      </w:tr>
    </w:tbl>
    <w:p>
      <w:pPr>
        <w:spacing w:after="40"/>
      </w:pPr>
    </w:p>
    <w:p>
      <w:r>
        <w:t>Remediation commits:</w:t>
      </w:r>
    </w:p>
    <w:p>
      <w:pPr>
        <w:pStyle w:val="ListBullet"/>
      </w:pPr>
      <w:r>
        <w:t>1eb9e96 payment transaction integrity</w:t>
      </w:r>
    </w:p>
    <w:p>
      <w:pPr>
        <w:pStyle w:val="ListBullet"/>
      </w:pPr>
      <w:r>
        <w:t>ad4d169 release test reconciliation</w:t>
      </w:r>
    </w:p>
    <w:p>
      <w:pPr>
        <w:pStyle w:val="ListBullet"/>
      </w:pPr>
      <w:r>
        <w:t>5008ac1 runtime configuration normalization</w:t>
      </w:r>
    </w:p>
    <w:p>
      <w:pPr>
        <w:pStyle w:val="ListBullet"/>
      </w:pPr>
      <w:r>
        <w:t>69fe643 package-command integrity</w:t>
      </w:r>
    </w:p>
    <w:p>
      <w:pPr>
        <w:pStyle w:val="ListBullet"/>
      </w:pPr>
      <w:r>
        <w:t>5220b02 deterministic frontend build</w:t>
      </w:r>
    </w:p>
    <w:p>
      <w:pPr>
        <w:pStyle w:val="ListBullet"/>
      </w:pPr>
      <w:r>
        <w:t>e9b1169 production deployment alignment</w:t>
      </w:r>
    </w:p>
    <w:p>
      <w:pPr>
        <w:pStyle w:val="ListBullet"/>
      </w:pPr>
      <w:r>
        <w:t>8a6c0a3 PostgreSQL migration/runtime compatibility</w:t>
      </w:r>
    </w:p>
    <w:p>
      <w:r>
        <w:t>Raw console output is intentionally not committed because it is machine-specific and may contain operational metadata. The commands above are the reproducible evidence boundary.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RELEASE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ServicePro 8.0.0-alpha.1 — Test Evidence</dc:title>
  <dc:subject>Traceability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