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257 — Tenant Upgrade Orchestration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15 capability domain: </w:t>
      </w:r>
      <w:r>
        <w:rPr>
          <w:rFonts w:ascii="Consolas" w:hAnsi="Consolas"/>
          <w:sz w:val="18"/>
        </w:rPr>
        <w:t>tenant-upgrade-orchestration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/api/v1/post-ga-lts/tenant-upgrade-orchestration.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257 — Tenant Upgrade Orchestration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