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259 — Deprecation End Of Life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15 capability domain: </w:t>
      </w:r>
      <w:r>
        <w:rPr>
          <w:rFonts w:ascii="Consolas" w:hAnsi="Consolas"/>
          <w:sz w:val="18"/>
        </w:rPr>
        <w:t>deprecation-end-of-life-management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/api/v1/post-ga-lts/deprecation-end-of-life-management.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259 — Deprecation End Of Life Management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