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260 — Support Entitlement Enforcement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15 capability domain: </w:t>
      </w:r>
      <w:r>
        <w:rPr>
          <w:rFonts w:ascii="Consolas" w:hAnsi="Consolas"/>
          <w:sz w:val="18"/>
        </w:rPr>
        <w:t>support-entitlement-enforcement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/api/v1/post-ga-lts/support-entitlement-enforcement.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260 — Support Entitlement Enforcement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