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271 — Reasoning Orchestration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16 capability domain: </w:t>
      </w:r>
      <w:r>
        <w:rPr>
          <w:rFonts w:ascii="Consolas" w:hAnsi="Consolas"/>
          <w:sz w:val="18"/>
        </w:rPr>
        <w:t>reasoning-orchestration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/api/v1/enterprise-intelligence/reasoning-orchestration.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271 — Reasoning Orchestration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