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300" w:after="200"/>
        <w:jc w:val="center"/>
      </w:pPr>
      <w:r>
        <w:rPr>
          <w:rFonts w:ascii="Aptos" w:hAnsi="Aptos"/>
          <w:b/>
          <w:color w:val="C7922B"/>
          <w:sz w:val="20"/>
        </w:rPr>
        <w:t>SPRINT DOCUMENTATION</w:t>
      </w:r>
    </w:p>
    <w:p>
      <w:pPr>
        <w:spacing w:after="240"/>
        <w:jc w:val="center"/>
      </w:pPr>
      <w:r>
        <w:rPr>
          <w:rFonts w:ascii="Aptos Display" w:hAnsi="Aptos Display"/>
          <w:b/>
          <w:color w:val="17365D"/>
          <w:sz w:val="60"/>
        </w:rPr>
        <w:t>Sprint 275 — Ai Memory Management</w:t>
      </w:r>
    </w:p>
    <w:p>
      <w:pPr>
        <w:spacing w:after="1600"/>
        <w:jc w:val="center"/>
      </w:pPr>
      <w:r>
        <w:rPr>
          <w:rFonts w:ascii="Aptos" w:hAnsi="Aptos"/>
          <w:color w:val="2E74B5"/>
          <w:sz w:val="28"/>
        </w:rPr>
        <w:t>Runtime</w:t>
      </w:r>
    </w:p>
    <w:p>
      <w:pPr>
        <w:jc w:val="center"/>
      </w:pPr>
      <w:r>
        <w:rPr>
          <w:color w:val="66788A"/>
          <w:sz w:val="19"/>
        </w:rPr>
        <w:t>Publication edition  |  2026-08-03</w:t>
      </w:r>
    </w:p>
    <w:p>
      <w:r>
        <w:br w:type="page"/>
      </w:r>
    </w:p>
    <w:p>
      <w:pPr>
        <w:pStyle w:val="Heading1"/>
      </w:pPr>
      <w:bookmarkStart w:id="1" w:name="document_control"/>
      <w:r>
        <w:t>Document Control</w:t>
      </w:r>
      <w:bookmarkEnd w:id="1"/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100"/>
        <w:gridCol w:w="7260"/>
      </w:tblGrid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Purpose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Enterprise platform overview and buyer evaluation reference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Audience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Business leaders, platform administrators, evaluators, partners, and technical stakeholders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Scope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Capabilities, architecture, security, deployment, adoption, outcomes, and terminology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Source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ServicePro repository documentation; technical meaning preserved</w:t>
            </w:r>
          </w:p>
        </w:tc>
      </w:tr>
    </w:tbl>
    <w:p>
      <w:r>
        <w:t>Use the linked table of contents below or Word's Navigation Pane to move through this document.</w:t>
      </w:r>
    </w:p>
    <w:p>
      <w:pPr>
        <w:pStyle w:val="Heading1"/>
      </w:pPr>
      <w:bookmarkStart w:id="2" w:name="table_of_contents"/>
      <w:r>
        <w:t>Table of Contents</w:t>
      </w:r>
      <w:bookmarkEnd w:id="2"/>
    </w:p>
    <w:p>
      <w:pPr>
        <w:spacing w:after="60"/>
      </w:pPr>
      <w:hyperlink w:anchor="document_control">
        <w:r>
          <w:rPr>
            <w:rStyle w:val="Hyperlink"/>
          </w:rPr>
          <w:t>Document Control</w:t>
        </w:r>
      </w:hyperlink>
    </w:p>
    <w:p>
      <w:r>
        <w:br w:type="page"/>
      </w:r>
    </w:p>
    <w:p>
      <w:r>
        <w:t xml:space="preserve">Phase 16 capability domain: </w:t>
      </w:r>
      <w:r>
        <w:rPr>
          <w:rFonts w:ascii="Consolas" w:hAnsi="Consolas"/>
          <w:sz w:val="18"/>
        </w:rPr>
        <w:t>ai-memory-management</w:t>
      </w:r>
      <w:r>
        <w:t>.</w:t>
      </w:r>
    </w:p>
    <w:p>
      <w:pPr>
        <w:pStyle w:val="ListBullet"/>
      </w:pPr>
      <w:r>
        <w:t>Create, list, retrieve, and transition tenant-scoped records.</w:t>
      </w:r>
    </w:p>
    <w:p>
      <w:pPr>
        <w:pStyle w:val="ListBullet"/>
      </w:pPr>
      <w:r>
        <w:t>Supported transitions: activate, pause, complete, retire, and fail.</w:t>
      </w:r>
    </w:p>
    <w:p>
      <w:pPr>
        <w:pStyle w:val="ListBullet"/>
      </w:pPr>
      <w:r>
        <w:t>Phase metrics include totals and counts by domain.</w:t>
      </w:r>
    </w:p>
    <w:p>
      <w:pPr>
        <w:pStyle w:val="ListBullet"/>
      </w:pPr>
      <w:r>
        <w:t>API prefix: /api/v1/enterprise-intelligence/ai-memory-management.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81" w:right="1181" w:bottom="1123" w:left="1181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6788A"/>
        <w:sz w:val="16"/>
      </w:rPr>
      <w:t xml:space="preserve">ServicePro Documentation Library  |  </w:t>
    </w:r>
    <w:r>
      <w:fldChar w:fldCharType="begin"/>
      <w:instrText xml:space="preserve">PAGE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rPr>
        <w:color w:val="66788A"/>
        <w:sz w:val="16"/>
      </w:rPr>
      <w:t>SERVICEPRO  |  SPRINT DOCUMENTATION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ptos" w:hAnsi="Aptos"/>
      <w:color w:val="24344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4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E74B5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Sprint 275 — Ai Memory Management</dc:title>
  <dc:subject>Runtime</dc:subject>
  <dc:creator>ServicePro</dc:creator>
  <cp:keywords>ServicePro, enterprise platform, field service, SaaS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