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285 — Multi Region Tenant Routing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multi-region-tenant-routing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/api/v1/global-scale/multi-region-tenant-routing.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285 — Multi Region Tenant Routing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