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293 — Sovereign Cloud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17 capability domain: </w:t>
      </w:r>
      <w:r>
        <w:rPr>
          <w:rFonts w:ascii="Consolas" w:hAnsi="Consolas"/>
          <w:sz w:val="18"/>
        </w:rPr>
        <w:t>sovereign-cloud-readiness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/api/v1/global-scale/sovereign-cloud-readiness.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293 — Sovereign Cloud Readiness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