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294 — Global Scale Validation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17 capability domain: </w:t>
      </w:r>
      <w:r>
        <w:rPr>
          <w:rFonts w:ascii="Consolas" w:hAnsi="Consolas"/>
          <w:sz w:val="18"/>
        </w:rPr>
        <w:t>global-scale-validation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/api/v1/global-scale/global-scale-validation.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294 — Global Scale Validation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