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299 — Government Service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18 capability domain: </w:t>
      </w:r>
      <w:r>
        <w:rPr>
          <w:rFonts w:ascii="Consolas" w:hAnsi="Consolas"/>
          <w:sz w:val="18"/>
        </w:rPr>
        <w:t>government-service-operations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/api/v1/industry-solutions/government-service-operations.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299 — Government Service Operations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