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305 — Retail Multi Site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18 capability domain: </w:t>
      </w:r>
      <w:r>
        <w:rPr>
          <w:rFonts w:ascii="Consolas" w:hAnsi="Consolas"/>
          <w:sz w:val="18"/>
        </w:rPr>
        <w:t>retail-multi-site-operations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/api/v1/industry-solutions/retail-multi-site-operations.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305 — Retail Multi Site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