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316 — Plugin Lifecycle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19 capability domain: </w:t>
      </w:r>
      <w:r>
        <w:rPr>
          <w:rFonts w:ascii="Consolas" w:hAnsi="Consolas"/>
          <w:sz w:val="18"/>
        </w:rPr>
        <w:t>plugin-lifecycle-management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/api/v1/platform-extensibility/plugin-lifecycle-management.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316 — Plugin Lifecycle Management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