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300" w:after="200"/>
        <w:jc w:val="center"/>
      </w:pPr>
      <w:r>
        <w:rPr>
          <w:rFonts w:ascii="Aptos" w:hAnsi="Aptos"/>
          <w:b/>
          <w:color w:val="C7922B"/>
          <w:sz w:val="20"/>
        </w:rPr>
        <w:t>SPRINT DOCUMENTATION</w:t>
      </w:r>
    </w:p>
    <w:p>
      <w:pPr>
        <w:spacing w:after="240"/>
        <w:jc w:val="center"/>
      </w:pPr>
      <w:r>
        <w:rPr>
          <w:rFonts w:ascii="Aptos Display" w:hAnsi="Aptos Display"/>
          <w:b/>
          <w:color w:val="17365D"/>
          <w:sz w:val="60"/>
        </w:rPr>
        <w:t>Sprint 35 - Customer Portal</w:t>
      </w:r>
    </w:p>
    <w:p>
      <w:pPr>
        <w:spacing w:after="1600"/>
        <w:jc w:val="center"/>
      </w:pPr>
      <w:r>
        <w:rPr>
          <w:rFonts w:ascii="Aptos" w:hAnsi="Aptos"/>
          <w:color w:val="2E74B5"/>
          <w:sz w:val="28"/>
        </w:rPr>
        <w:t>ServicePro product and operations documentation</w:t>
      </w:r>
    </w:p>
    <w:p>
      <w:pPr>
        <w:jc w:val="center"/>
      </w:pPr>
      <w:r>
        <w:rPr>
          <w:color w:val="66788A"/>
          <w:sz w:val="19"/>
        </w:rPr>
        <w:t>Publication edition  |  2026-08-03</w:t>
      </w:r>
    </w:p>
    <w:p>
      <w:r>
        <w:br w:type="page"/>
      </w:r>
    </w:p>
    <w:p>
      <w:pPr>
        <w:pStyle w:val="Heading1"/>
      </w:pPr>
      <w:bookmarkStart w:id="1" w:name="document_control"/>
      <w:r>
        <w:t>Document Control</w:t>
      </w:r>
      <w:bookmarkEnd w:id="1"/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2100"/>
        <w:gridCol w:w="7260"/>
      </w:tblGrid>
      <w:tr>
        <w:tc>
          <w:tcPr>
            <w:tcW w:type="dxa" w:w="2100"/>
            <w:vAlign w:val="center"/>
            <w:shd w:fill="DCE6F1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</w:rPr>
              <w:t>Purpose</w:t>
            </w:r>
          </w:p>
        </w:tc>
        <w:tc>
          <w:tcPr>
            <w:tcW w:type="dxa" w:w="7260"/>
            <w:vAlign w:val="center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Enterprise platform overview and buyer evaluation reference</w:t>
            </w:r>
          </w:p>
        </w:tc>
      </w:tr>
      <w:tr>
        <w:tc>
          <w:tcPr>
            <w:tcW w:type="dxa" w:w="2100"/>
            <w:vAlign w:val="center"/>
            <w:shd w:fill="DCE6F1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</w:rPr>
              <w:t>Audience</w:t>
            </w:r>
          </w:p>
        </w:tc>
        <w:tc>
          <w:tcPr>
            <w:tcW w:type="dxa" w:w="7260"/>
            <w:vAlign w:val="center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Business leaders, platform administrators, evaluators, partners, and technical stakeholders</w:t>
            </w:r>
          </w:p>
        </w:tc>
      </w:tr>
      <w:tr>
        <w:tc>
          <w:tcPr>
            <w:tcW w:type="dxa" w:w="2100"/>
            <w:vAlign w:val="center"/>
            <w:shd w:fill="DCE6F1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</w:rPr>
              <w:t>Scope</w:t>
            </w:r>
          </w:p>
        </w:tc>
        <w:tc>
          <w:tcPr>
            <w:tcW w:type="dxa" w:w="7260"/>
            <w:vAlign w:val="center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Capabilities, architecture, security, deployment, adoption, outcomes, and terminology</w:t>
            </w:r>
          </w:p>
        </w:tc>
      </w:tr>
      <w:tr>
        <w:tc>
          <w:tcPr>
            <w:tcW w:type="dxa" w:w="2100"/>
            <w:vAlign w:val="center"/>
            <w:shd w:fill="DCE6F1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</w:rPr>
              <w:t>Source</w:t>
            </w:r>
          </w:p>
        </w:tc>
        <w:tc>
          <w:tcPr>
            <w:tcW w:type="dxa" w:w="7260"/>
            <w:vAlign w:val="center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ServicePro repository documentation; technical meaning preserved</w:t>
            </w:r>
          </w:p>
        </w:tc>
      </w:tr>
    </w:tbl>
    <w:p>
      <w:r>
        <w:t>Use the linked table of contents below or Word's Navigation Pane to move through this document.</w:t>
      </w:r>
    </w:p>
    <w:p>
      <w:pPr>
        <w:pStyle w:val="Heading1"/>
      </w:pPr>
      <w:bookmarkStart w:id="2" w:name="table_of_contents"/>
      <w:r>
        <w:t>Table of Contents</w:t>
      </w:r>
      <w:bookmarkEnd w:id="2"/>
    </w:p>
    <w:p>
      <w:pPr>
        <w:spacing w:after="60"/>
      </w:pPr>
      <w:hyperlink w:anchor="document_control">
        <w:r>
          <w:rPr>
            <w:rStyle w:val="Hyperlink"/>
          </w:rPr>
          <w:t>Document Control</w:t>
        </w:r>
      </w:hyperlink>
    </w:p>
    <w:p>
      <w:r>
        <w:br w:type="page"/>
      </w:r>
    </w:p>
    <w:p>
      <w:r>
        <w:t>This sprint prepares the customer-facing portal layer.</w:t>
      </w:r>
    </w:p>
    <w:p>
      <w:r>
        <w:t>Included:</w:t>
      </w:r>
    </w:p>
    <w:p>
      <w:pPr>
        <w:pStyle w:val="ListBullet"/>
      </w:pPr>
      <w:r>
        <w:t>Portal accounts and sessions.</w:t>
      </w:r>
    </w:p>
    <w:p>
      <w:pPr>
        <w:pStyle w:val="ListBullet"/>
      </w:pPr>
      <w:r>
        <w:t>Online booking request structures.</w:t>
      </w:r>
    </w:p>
    <w:p>
      <w:pPr>
        <w:pStyle w:val="ListBullet"/>
      </w:pPr>
      <w:r>
        <w:t>Customer payment portal model.</w:t>
      </w:r>
    </w:p>
    <w:p>
      <w:pPr>
        <w:pStyle w:val="ListBullet"/>
      </w:pPr>
      <w:r>
        <w:t>Live technician tracking session structures.</w:t>
      </w:r>
    </w:p>
    <w:p>
      <w:pPr>
        <w:pStyle w:val="ListBullet"/>
      </w:pPr>
      <w:r>
        <w:t>Membership management structures.</w:t>
      </w:r>
    </w:p>
    <w:p>
      <w:pPr>
        <w:pStyle w:val="ListBullet"/>
      </w:pPr>
      <w:r>
        <w:t>Secure document vault metadata.</w:t>
      </w:r>
    </w:p>
    <w:p>
      <w:pPr>
        <w:pStyle w:val="ListBullet"/>
      </w:pPr>
      <w:r>
        <w:t>Customer chat threads/messages.</w:t>
      </w:r>
    </w:p>
    <w:p>
      <w:pPr>
        <w:pStyle w:val="ListBullet"/>
      </w:pPr>
      <w:r>
        <w:t>Portal notification preferences.</w:t>
      </w:r>
    </w:p>
    <w:p>
      <w:r>
        <w:t>Production follow-up:</w:t>
      </w:r>
    </w:p>
    <w:p>
      <w:pPr>
        <w:pStyle w:val="ListBullet"/>
      </w:pPr>
      <w:r>
        <w:t>Add actual customer portal UI.</w:t>
      </w:r>
    </w:p>
    <w:p>
      <w:pPr>
        <w:pStyle w:val="ListBullet"/>
      </w:pPr>
      <w:r>
        <w:t>Add magic-link login flow.</w:t>
      </w:r>
    </w:p>
    <w:p>
      <w:pPr>
        <w:pStyle w:val="ListBullet"/>
      </w:pPr>
      <w:r>
        <w:t>Add payment gateway checkout.</w:t>
      </w:r>
    </w:p>
    <w:p>
      <w:pPr>
        <w:pStyle w:val="ListBullet"/>
      </w:pPr>
      <w:r>
        <w:t>Add real-time technician ETA updates.</w:t>
      </w:r>
    </w:p>
    <w:p>
      <w:pPr>
        <w:pStyle w:val="ListBullet"/>
      </w:pPr>
      <w:r>
        <w:t>Add customer file upload/download permissions.</w:t>
      </w:r>
    </w:p>
    <w:p>
      <w:pPr>
        <w:pStyle w:val="ListBullet"/>
      </w:pPr>
      <w:r>
        <w:t>Add chat delivery and notification worker.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181" w:right="1181" w:bottom="1123" w:left="1181" w:header="504" w:footer="50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color w:val="66788A"/>
        <w:sz w:val="16"/>
      </w:rPr>
      <w:t xml:space="preserve">ServicePro Documentation Library  |  </w:t>
    </w:r>
    <w:r>
      <w:fldChar w:fldCharType="begin"/>
      <w:instrText xml:space="preserve">PAGE</w:instrText>
      <w:fldChar w:fldCharType="separate"/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Caption"/>
    </w:pPr>
    <w:r>
      <w:rPr>
        <w:color w:val="66788A"/>
        <w:sz w:val="16"/>
      </w:rPr>
      <w:t>SERVICEPRO  |  SPRINT DOCUMENTATION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9" w:lineRule="auto"/>
    </w:pPr>
    <w:rPr>
      <w:rFonts w:ascii="Aptos" w:hAnsi="Aptos"/>
      <w:color w:val="243447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14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17365D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0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2E74B5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80"/>
      <w:outlineLvl w:val="2"/>
    </w:pPr>
    <w:rPr>
      <w:rFonts w:asciiTheme="majorHAnsi" w:eastAsiaTheme="majorEastAsia" w:hAnsiTheme="majorHAnsi" w:cstheme="majorBidi" w:ascii="Aptos Display" w:hAnsi="Aptos Display"/>
      <w:b/>
      <w:bCs/>
      <w:color w:val="17365D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60"/>
      <w:ind w:left="547" w:hanging="274"/>
      <w:contextualSpacing/>
    </w:pPr>
    <w:rPr>
      <w:rFonts w:ascii="Aptos" w:hAnsi="Aptos"/>
      <w:sz w:val="21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60"/>
      <w:ind w:left="547" w:hanging="274"/>
      <w:contextualSpacing/>
    </w:pPr>
    <w:rPr>
      <w:rFonts w:ascii="Aptos" w:hAnsi="Aptos"/>
      <w:sz w:val="21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Sprint 35 - Customer Portal</dc:title>
  <dc:subject>ServicePro product and operations documentation</dc:subject>
  <dc:creator>ServicePro</dc:creator>
  <cp:keywords>ServicePro, enterprise platform, field service, SaaS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