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397 — Financial Controls Automation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>Implemented as part of Phase 24: Financial and Growth Operations.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397 — Financial Controls Automation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