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455 — Deprecation Lifecycle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deprecation-lifecycle</w:t>
      </w:r>
    </w:p>
    <w:p>
      <w:pPr>
        <w:pStyle w:val="ListBullet"/>
      </w:pPr>
      <w:r>
        <w:t>Base route: /api/v1/version4-post-ga/deprecation-lifecycle</w:t>
      </w:r>
    </w:p>
    <w:p>
      <w:pPr>
        <w:pStyle w:val="ListBullet"/>
      </w:pPr>
      <w:r>
        <w:t>Migration: 455_deprecation_lifecycle.sql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455 — Deprecation Lifecycle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