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467 — Schedule Rebalancing Agent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29: Autonomous Service Operations.</w:t>
      </w:r>
    </w:p>
    <w:p>
      <w:pPr>
        <w:pStyle w:val="ListBullet"/>
      </w:pPr>
      <w:r>
        <w:t>API domain: schedule-rebalancing-agent</w:t>
      </w:r>
    </w:p>
    <w:p>
      <w:pPr>
        <w:pStyle w:val="ListBullet"/>
      </w:pPr>
      <w:r>
        <w:t>Base route: /api/v1/autonomous-operations/schedule-rebalancing-agent</w:t>
      </w:r>
    </w:p>
    <w:p>
      <w:pPr>
        <w:pStyle w:val="ListBullet"/>
      </w:pPr>
      <w:r>
        <w:t>Migration: 467_schedule_rebalancing_agent.sql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467 — Schedule Rebalancing Agent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