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491 — Contractor Network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31: Workforce and Commerce Network.</w:t>
      </w:r>
    </w:p>
    <w:p>
      <w:pPr>
        <w:pStyle w:val="ListBullet"/>
      </w:pPr>
      <w:r>
        <w:t>API domain: contractor-network</w:t>
      </w:r>
    </w:p>
    <w:p>
      <w:pPr>
        <w:pStyle w:val="ListBullet"/>
      </w:pPr>
      <w:r>
        <w:t>Base route: /api/v1/workforce-commerce/contractor-network</w:t>
      </w:r>
    </w:p>
    <w:p>
      <w:pPr>
        <w:pStyle w:val="ListBullet"/>
      </w:pPr>
      <w:r>
        <w:t>Migration: 491_contractor_network.sql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491 — Contractor Network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