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494 — Dynamic Labor Pricing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31: Workforce and Commerce Network.</w:t>
      </w:r>
    </w:p>
    <w:p>
      <w:pPr>
        <w:pStyle w:val="ListBullet"/>
      </w:pPr>
      <w:r>
        <w:t>API domain: dynamic-labor-pricing</w:t>
      </w:r>
    </w:p>
    <w:p>
      <w:pPr>
        <w:pStyle w:val="ListBullet"/>
      </w:pPr>
      <w:r>
        <w:t>Base route: /api/v1/workforce-commerce/dynamic-labor-pricing</w:t>
      </w:r>
    </w:p>
    <w:p>
      <w:pPr>
        <w:pStyle w:val="ListBullet"/>
      </w:pPr>
      <w:r>
        <w:t>Migration: 494_dynamic_labor_pricing.sql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494 — Dynamic Labor Pricing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