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565 — Enterprise Agent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enterprise-agent-operations</w:t>
      </w:r>
    </w:p>
    <w:p>
      <w:r>
        <w:t xml:space="preserve">API: </w:t>
      </w:r>
      <w:r>
        <w:rPr>
          <w:rFonts w:ascii="Consolas" w:hAnsi="Consolas"/>
          <w:sz w:val="18"/>
        </w:rPr>
        <w:t>/api/v1/agentic-workforce-orchestration/enterprise-agent-operations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565 — Enterprise Agent Operations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