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566 — Spatial Asset Maps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spatial-asset-maps</w:t>
      </w:r>
    </w:p>
    <w:p>
      <w:r>
        <w:t xml:space="preserve">API: </w:t>
      </w:r>
      <w:r>
        <w:rPr>
          <w:rFonts w:ascii="Consolas" w:hAnsi="Consolas"/>
          <w:sz w:val="18"/>
        </w:rPr>
        <w:t>/api/v1/spatial-robotics-operations/spatial-asset-maps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566 — Spatial Asset Maps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