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586 — Circular Asset Lifecycle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circular-asset-lifecycle</w:t>
      </w:r>
    </w:p>
    <w:p>
      <w:r>
        <w:t xml:space="preserve">API: </w:t>
      </w:r>
      <w:r>
        <w:rPr>
          <w:rFonts w:ascii="Consolas" w:hAnsi="Consolas"/>
          <w:sz w:val="18"/>
        </w:rPr>
        <w:t>/api/v1/sustainability-circular-operations/circular-asset-lifecycle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586 — Circular Asset Lifecycle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