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603 — Observability Platform Upgrade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 xml:space="preserve">Domain: </w:t>
      </w:r>
      <w:r>
        <w:rPr>
          <w:rFonts w:ascii="Consolas" w:hAnsi="Consolas"/>
          <w:sz w:val="18"/>
        </w:rPr>
        <w:t>observability-platform-upgrade</w:t>
      </w:r>
    </w:p>
    <w:p>
      <w:r>
        <w:t xml:space="preserve">API: </w:t>
      </w:r>
      <w:r>
        <w:rPr>
          <w:rFonts w:ascii="Consolas" w:hAnsi="Consolas"/>
          <w:sz w:val="18"/>
        </w:rPr>
        <w:t>/api/v1/version6-foundation-rc/observability-platform-upgrade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603 — Observability Platform Upgrade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