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604 — Security Architecture Upgrade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security-architecture-upgrade</w:t>
      </w:r>
    </w:p>
    <w:p>
      <w:r>
        <w:t xml:space="preserve">API: </w:t>
      </w:r>
      <w:r>
        <w:rPr>
          <w:rFonts w:ascii="Consolas" w:hAnsi="Consolas"/>
          <w:sz w:val="18"/>
        </w:rPr>
        <w:t>/api/v1/version6-foundation-rc/security-architecture-upgrade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604 — Security Architecture Upgrade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