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615 — Tenant V6 Migration Dry Runs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tenant-v6-migration-dry-runs</w:t>
      </w:r>
    </w:p>
    <w:p>
      <w:r>
        <w:t xml:space="preserve">API: </w:t>
      </w:r>
      <w:r>
        <w:rPr>
          <w:rFonts w:ascii="Consolas" w:hAnsi="Consolas"/>
          <w:sz w:val="18"/>
        </w:rPr>
        <w:t>/api/v1/version6-ga/tenant-v6-migration-dry-runs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615 — Tenant V6 Migration Dry Runs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