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74 - Tenant Administration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Added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Endpoints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Seed command</w:t>
        </w:r>
      </w:hyperlink>
    </w:p>
    <w:p>
      <w:pPr>
        <w:spacing w:after="60"/>
        <w:ind w:left="0"/>
      </w:pPr>
      <w:hyperlink w:anchor="section_003">
        <w:r>
          <w:rPr>
            <w:rStyle w:val="Hyperlink"/>
          </w:rPr>
          <w:t>Example branding body</w:t>
        </w:r>
      </w:hyperlink>
    </w:p>
    <w:p>
      <w:pPr>
        <w:spacing w:after="60"/>
        <w:ind w:left="0"/>
      </w:pPr>
      <w:hyperlink w:anchor="section_004">
        <w:r>
          <w:rPr>
            <w:rStyle w:val="Hyperlink"/>
          </w:rPr>
          <w:t>Example feature body</w:t>
        </w:r>
      </w:hyperlink>
    </w:p>
    <w:p>
      <w:r>
        <w:br w:type="page"/>
      </w:r>
    </w:p>
    <w:p>
      <w:r>
        <w:t>Apply this patch over Sprint 73.</w:t>
      </w:r>
    </w:p>
    <w:p>
      <w:pPr>
        <w:pStyle w:val="ListBullet"/>
      </w:pPr>
      <w:r>
        <w:t>Tenant settings</w:t>
      </w:r>
    </w:p>
    <w:p>
      <w:pPr>
        <w:pStyle w:val="ListBullet"/>
      </w:pPr>
      <w:r>
        <w:t>Branding/white-label configuration</w:t>
      </w:r>
    </w:p>
    <w:p>
      <w:pPr>
        <w:pStyle w:val="ListBullet"/>
      </w:pPr>
      <w:r>
        <w:t>Feature flags</w:t>
      </w:r>
    </w:p>
    <w:p>
      <w:pPr>
        <w:pStyle w:val="ListBullet"/>
      </w:pPr>
      <w:r>
        <w:t>Public tenant profile</w:t>
      </w:r>
    </w:p>
    <w:p>
      <w:pPr>
        <w:pStyle w:val="ListBullet"/>
      </w:pPr>
      <w:r>
        <w:t>Admin tenant routes</w:t>
      </w:r>
    </w:p>
    <w:p>
      <w:pPr>
        <w:pStyle w:val="ListBullet"/>
      </w:pPr>
      <w:r>
        <w:t>PostgreSQL tenant settings migration</w:t>
      </w:r>
    </w:p>
    <w:p>
      <w:pPr>
        <w:pStyle w:val="Heading1"/>
      </w:pPr>
      <w:bookmarkStart w:id="3" w:name="section_001"/>
      <w:r>
        <w:t>Endpoints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/tenant-profile</w:t>
        <w:br/>
        <w:t>GET   /portal/api/tenant-profile</w:t>
        <w:br/>
        <w:br/>
        <w:t>GET   /api/v1/tenant/settings</w:t>
        <w:br/>
        <w:t>PATCH /api/v1/tenant/settings</w:t>
        <w:br/>
        <w:t>PATCH /api/v1/tenant/branding</w:t>
        <w:br/>
        <w:t>PATCH /api/v1/tenant/features</w:t>
      </w:r>
    </w:p>
    <w:p>
      <w:pPr>
        <w:pStyle w:val="Heading1"/>
      </w:pPr>
      <w:bookmarkStart w:id="4" w:name="section_002"/>
      <w:r>
        <w:t>Seed command</w:t>
      </w:r>
      <w:bookmarkEnd w:id="4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seed:tenant</w:t>
      </w:r>
    </w:p>
    <w:p>
      <w:pPr>
        <w:pStyle w:val="Heading1"/>
      </w:pPr>
      <w:bookmarkStart w:id="5" w:name="section_003"/>
      <w:r>
        <w:t>Example branding body</w:t>
      </w:r>
      <w:bookmarkEnd w:id="5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{</w:t>
        <w:br/>
        <w:t xml:space="preserve">  "appName": "My Field Service",</w:t>
        <w:br/>
        <w:t xml:space="preserve">  "primaryColor": "#005bbb",</w:t>
        <w:br/>
        <w:t xml:space="preserve">  "portalWelcomeTitle": "Welcome"</w:t>
        <w:br/>
        <w:t>}</w:t>
      </w:r>
    </w:p>
    <w:p>
      <w:pPr>
        <w:pStyle w:val="Heading1"/>
      </w:pPr>
      <w:bookmarkStart w:id="6" w:name="section_004"/>
      <w:r>
        <w:t>Example feature body</w:t>
      </w:r>
      <w:bookmarkEnd w:id="6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{</w:t>
        <w:br/>
        <w:t xml:space="preserve">  "inventory": true,</w:t>
        <w:br/>
        <w:t xml:space="preserve">  "reports": true,</w:t>
        <w:br/>
        <w:t xml:space="preserve">  "customerPortal": true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74 - Tenant Administration Runtime</dc:title>
  <dc:subject>Added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