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76 - Service Agreements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Apply this patch over Sprint 75.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 /api/v1/service-agreements</w:t>
        <w:br/>
        <w:t>POST  /api/v1/service-agreements</w:t>
        <w:br/>
        <w:t>GET   /api/v1/service-agreements/:id</w:t>
        <w:br/>
        <w:t>PATCH /api/v1/service-agreements/:id</w:t>
        <w:br/>
        <w:t>POST  /api/v1/service-agreements/renewals-due</w:t>
        <w:br/>
        <w:t>GET   /api/v1/service-agreements/:id/visits</w:t>
        <w:br/>
        <w:t>POST  /api/v1/service-agreements/:id/visits</w:t>
        <w:br/>
        <w:t>POST  /api/v1/service-agreements/:id/generate-next-visit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76 - Service Agreements Runtime</dc:title>
  <dc:subject>Endpoints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