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772 — Production Security Hardening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772 validates:</w:t>
      </w:r>
    </w:p>
    <w:p>
      <w:pPr>
        <w:pStyle w:val="ListBullet"/>
      </w:pPr>
      <w:r>
        <w:t>production runtime mode;</w:t>
      </w:r>
    </w:p>
    <w:p>
      <w:pPr>
        <w:pStyle w:val="ListBullet"/>
      </w:pPr>
      <w:r>
        <w:t>trusted proxy handling;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secure cookies;</w:t>
      </w:r>
    </w:p>
    <w:p>
      <w:pPr>
        <w:pStyle w:val="ListBullet"/>
      </w:pPr>
      <w:r>
        <w:t>required security headers;</w:t>
      </w:r>
    </w:p>
    <w:p>
      <w:pPr>
        <w:pStyle w:val="ListBullet"/>
      </w:pPr>
      <w:r>
        <w:t>required production secrets.</w:t>
      </w:r>
    </w:p>
    <w:p>
      <w:r>
        <w:t>Critical and high findings block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772 — Production Security Hardening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