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94 - AI Dispatch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93.</w:t>
      </w:r>
    </w:p>
    <w:p>
      <w:r>
        <w:t>This sprint adds deterministic AI-assisted dispatch recommendation support. The scoring is explainable and auditable. It can later be replaced or augmented by ML without changing the dispatch workflow contract.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/api/v1/ai-dispatch/requests</w:t>
        <w:br/>
        <w:t>POST /api/v1/ai-dispatch/requests</w:t>
        <w:br/>
        <w:br/>
        <w:t>GET  /api/v1/ai-dispatch/recommendations</w:t>
        <w:br/>
        <w:t>POST /api/v1/ai-dispatch/recommendations/generate</w:t>
        <w:br/>
        <w:t>GET  /api/v1/ai-dispatch/recommendations/:id</w:t>
        <w:br/>
        <w:t>POST /api/v1/ai-dispatch/recommendations/:id/accept</w:t>
        <w:br/>
        <w:t>POST /api/v1/ai-dispatch/recommendations/:id/reject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seed:ai-dispatch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94 - AI Dispatch Runtime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