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96 - Customer Communication Center 2.0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95.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/api/v1/communication-center/threads</w:t>
        <w:br/>
        <w:t>POST  /api/v1/communication-center/threads</w:t>
        <w:br/>
        <w:t>GET   /api/v1/communication-center/threads/:id</w:t>
        <w:br/>
        <w:t>PATCH /api/v1/communication-center/threads/:id</w:t>
        <w:br/>
        <w:br/>
        <w:t>GET   /api/v1/communication-center/threads/:id/messages</w:t>
        <w:br/>
        <w:t>POST  /api/v1/communication-center/threads/:id/messages</w:t>
        <w:br/>
        <w:br/>
        <w:t>POST  /api/v1/communication-center/threads/:id/assign</w:t>
        <w:br/>
        <w:t>POST  /api/v1/communication-center/threads/:id/mark-read</w:t>
        <w:br/>
        <w:t>POST  /api/v1/communication-center/threads/:id/resolve</w:t>
        <w:br/>
        <w:t>POST  /api/v1/communication-center/summary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seed:communication-center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96 - Customer Communication Center 2.0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