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widowControl/>
      </w:pPr>
      <w:r>
        <w:rPr>
          <w:rFonts w:ascii="Times New Roman" w:hAnsi="Times New Roman"/>
          <w:b/>
          <w:i w:val="0"/>
          <w:sz w:val="30"/>
        </w:rPr>
        <w:t>ЛИЦЕНЗИОННЫЙ ДОГОВОР № ______</w:t>
      </w:r>
    </w:p>
    <w:p>
      <w:pPr>
        <w:spacing w:after="120"/>
        <w:jc w:val="center"/>
        <w:widowControl/>
      </w:pPr>
      <w:r>
        <w:rPr>
          <w:rFonts w:ascii="Times New Roman" w:hAnsi="Times New Roman"/>
          <w:b/>
          <w:i w:val="0"/>
          <w:sz w:val="22"/>
        </w:rPr>
        <w:t>на использование объектов авторских и смежных прав и их цифровую дистрибуцию</w:t>
      </w:r>
    </w:p>
    <w:tbl>
      <w:tblPr>
        <w:tblW w:type="auto" w:w="0"/>
        <w:jc w:val="center"/>
        <w:tblLayout w:type="fixed"/>
        <w:tblLook w:firstColumn="1" w:firstRow="1" w:lastColumn="0" w:lastRow="0" w:noHBand="0" w:noVBand="1" w:val="04A0"/>
      </w:tblPr>
      <w:tblGrid>
        <w:gridCol w:w="4986"/>
        <w:gridCol w:w="4986"/>
      </w:tblGrid>
      <w:tr>
        <w:tc>
          <w:tcPr>
            <w:tcW w:type="dxa" w:w="4762"/>
          </w:tcPr>
          <w:p>
            <w:pPr>
              <w:ind w:firstLine="0"/>
              <w:jc w:val="left"/>
            </w:pPr>
            <w:r>
              <w:rPr>
                <w:rFonts w:ascii="Times New Roman" w:hAnsi="Times New Roman"/>
                <w:b w:val="0"/>
                <w:i w:val="0"/>
                <w:sz w:val="20"/>
              </w:rPr>
              <w:t>г. Калининград</w:t>
            </w:r>
          </w:p>
        </w:tc>
        <w:tc>
          <w:tcPr>
            <w:tcW w:type="dxa" w:w="4762"/>
          </w:tcPr>
          <w:p>
            <w:pPr>
              <w:ind w:firstLine="0"/>
              <w:jc w:val="right"/>
            </w:pPr>
            <w:r>
              <w:rPr>
                <w:rFonts w:ascii="Times New Roman" w:hAnsi="Times New Roman"/>
                <w:b w:val="0"/>
                <w:i w:val="0"/>
                <w:sz w:val="20"/>
              </w:rPr>
              <w:t>«___» ____________ 202__ г.</w:t>
            </w:r>
          </w:p>
        </w:tc>
      </w:tr>
    </w:tbl>
    <w:p>
      <w:pPr>
        <w:jc w:val="both"/>
        <w:widowControl/>
      </w:pPr>
      <w:r>
        <w:rPr>
          <w:rFonts w:ascii="Times New Roman" w:hAnsi="Times New Roman"/>
          <w:b w:val="0"/>
          <w:i w:val="0"/>
          <w:sz w:val="21"/>
        </w:rPr>
        <w:t>Гражданин Российской Федерации / индивидуальный предприниматель / юридическое лицо, сведения о котором указаны в Личном кабинете правообладателя и в разделе 12 настоящего Договора, именуемый в дальнейшем «Лицензиар», с одной стороны, и Индивидуальный предприниматель Шманцарь Вячеслав Васильевич, осуществляющий деятельность под обозначением ICECREAMMUSIC, именуемый в дальнейшем «Лицензиат», с другой стороны, совместно именуемые «Стороны», а по отдельности — «Сторона», заключили настоящий Лицензионный договор (далее — «Договор») о нижеследующем.</w:t>
      </w:r>
    </w:p>
    <w:p>
      <w:pPr>
        <w:pStyle w:val="Heading1"/>
        <w:ind w:firstLine="0"/>
        <w:widowControl/>
      </w:pPr>
      <w:r>
        <w:rPr>
          <w:rFonts w:ascii="Times New Roman" w:hAnsi="Times New Roman"/>
          <w:b/>
          <w:i w:val="0"/>
          <w:color w:val="000000"/>
          <w:sz w:val="24"/>
        </w:rPr>
        <w:t>1. ОСНОВНЫЕ ТЕРМИНЫ, ИСПОЛЬЗУЕМЫЕ В ДОГОВОРЕ</w:t>
      </w:r>
    </w:p>
    <w:p>
      <w:pPr>
        <w:pStyle w:val="Clause"/>
        <w:widowControl/>
      </w:pPr>
      <w:r>
        <w:rPr>
          <w:rFonts w:ascii="Times New Roman" w:hAnsi="Times New Roman"/>
          <w:b/>
          <w:i w:val="0"/>
          <w:sz w:val="21"/>
        </w:rPr>
        <w:t xml:space="preserve">1.1. </w:t>
      </w:r>
      <w:r>
        <w:rPr>
          <w:rFonts w:ascii="Times New Roman" w:hAnsi="Times New Roman"/>
          <w:b w:val="0"/>
          <w:i w:val="0"/>
          <w:sz w:val="21"/>
        </w:rPr>
        <w:t>Объекты авторских и/или смежных прав (далее — «Объекты») — вместе и по отдельности Произведения, Фонограммы, Исполнения, Видеозаписи, Обложки, а также иные материалы, прямо включенные Лицензиаром в Релиз.</w:t>
      </w:r>
    </w:p>
    <w:p>
      <w:pPr>
        <w:pStyle w:val="Clause"/>
        <w:widowControl/>
      </w:pPr>
      <w:r>
        <w:rPr>
          <w:rFonts w:ascii="Times New Roman" w:hAnsi="Times New Roman"/>
          <w:b/>
          <w:i w:val="0"/>
          <w:sz w:val="21"/>
        </w:rPr>
        <w:t xml:space="preserve">1.2. </w:t>
      </w:r>
      <w:r>
        <w:rPr>
          <w:rFonts w:ascii="Times New Roman" w:hAnsi="Times New Roman"/>
          <w:b w:val="0"/>
          <w:i w:val="0"/>
          <w:sz w:val="21"/>
        </w:rPr>
        <w:t>Произведение — музыкальное произведение с текстом или без текста, включая охраняемые самостоятельные части такого произведения.</w:t>
      </w:r>
    </w:p>
    <w:p>
      <w:pPr>
        <w:pStyle w:val="Clause"/>
        <w:widowControl/>
      </w:pPr>
      <w:r>
        <w:rPr>
          <w:rFonts w:ascii="Times New Roman" w:hAnsi="Times New Roman"/>
          <w:b/>
          <w:i w:val="0"/>
          <w:sz w:val="21"/>
        </w:rPr>
        <w:t xml:space="preserve">1.3. </w:t>
      </w:r>
      <w:r>
        <w:rPr>
          <w:rFonts w:ascii="Times New Roman" w:hAnsi="Times New Roman"/>
          <w:b w:val="0"/>
          <w:i w:val="0"/>
          <w:sz w:val="21"/>
        </w:rPr>
        <w:t>Фонограмма — звуковая запись Исполнения Произведения или иных звуков, предоставленная Лицензиаром в цифровой форме.</w:t>
      </w:r>
    </w:p>
    <w:p>
      <w:pPr>
        <w:pStyle w:val="Clause"/>
        <w:widowControl/>
      </w:pPr>
      <w:r>
        <w:rPr>
          <w:rFonts w:ascii="Times New Roman" w:hAnsi="Times New Roman"/>
          <w:b/>
          <w:i w:val="0"/>
          <w:sz w:val="21"/>
        </w:rPr>
        <w:t xml:space="preserve">1.4. </w:t>
      </w:r>
      <w:r>
        <w:rPr>
          <w:rFonts w:ascii="Times New Roman" w:hAnsi="Times New Roman"/>
          <w:b w:val="0"/>
          <w:i w:val="0"/>
          <w:sz w:val="21"/>
        </w:rPr>
        <w:t>Исполнение — представление Произведения исполнителем посредством пения, декламации, игры на музыкальном инструменте либо иным способом.</w:t>
      </w:r>
    </w:p>
    <w:p>
      <w:pPr>
        <w:pStyle w:val="Clause"/>
        <w:widowControl/>
      </w:pPr>
      <w:r>
        <w:rPr>
          <w:rFonts w:ascii="Times New Roman" w:hAnsi="Times New Roman"/>
          <w:b/>
          <w:i w:val="0"/>
          <w:sz w:val="21"/>
        </w:rPr>
        <w:t xml:space="preserve">1.5. </w:t>
      </w:r>
      <w:r>
        <w:rPr>
          <w:rFonts w:ascii="Times New Roman" w:hAnsi="Times New Roman"/>
          <w:b w:val="0"/>
          <w:i w:val="0"/>
          <w:sz w:val="21"/>
        </w:rPr>
        <w:t>Видеозапись — видеоклип, визуализатор, lyric-video, live-video либо иной аудиовизуальный материал, включенный Лицензиаром в Релиз.</w:t>
      </w:r>
    </w:p>
    <w:p>
      <w:pPr>
        <w:pStyle w:val="Clause"/>
        <w:widowControl/>
      </w:pPr>
      <w:r>
        <w:rPr>
          <w:rFonts w:ascii="Times New Roman" w:hAnsi="Times New Roman"/>
          <w:b/>
          <w:i w:val="0"/>
          <w:sz w:val="21"/>
        </w:rPr>
        <w:t xml:space="preserve">1.6. </w:t>
      </w:r>
      <w:r>
        <w:rPr>
          <w:rFonts w:ascii="Times New Roman" w:hAnsi="Times New Roman"/>
          <w:b w:val="0"/>
          <w:i w:val="0"/>
          <w:sz w:val="21"/>
        </w:rPr>
        <w:t>Обложка — фотографическое, графическое, дизайнерское или иное визуальное оформление Релиза, право использования которого принадлежит Лицензиару либо законно им получено.</w:t>
      </w:r>
    </w:p>
    <w:p>
      <w:pPr>
        <w:pStyle w:val="Clause"/>
        <w:widowControl/>
      </w:pPr>
      <w:r>
        <w:rPr>
          <w:rFonts w:ascii="Times New Roman" w:hAnsi="Times New Roman"/>
          <w:b/>
          <w:i w:val="0"/>
          <w:sz w:val="21"/>
        </w:rPr>
        <w:t xml:space="preserve">1.7. </w:t>
      </w:r>
      <w:r>
        <w:rPr>
          <w:rFonts w:ascii="Times New Roman" w:hAnsi="Times New Roman"/>
          <w:b w:val="0"/>
          <w:i w:val="0"/>
          <w:sz w:val="21"/>
        </w:rPr>
        <w:t>Метаданные — сведения, сопровождающие Релиз: наименование, сведения об авторах, исполнителях и правообладателях, доли прав, дата релиза, язык, жанр, explicit-маркировка, территориальные ограничения, ISRC, UPC/EAN, сведения об Обложке и иные данные, необходимые для доставки и учета Релиза.</w:t>
      </w:r>
    </w:p>
    <w:p>
      <w:pPr>
        <w:pStyle w:val="Clause"/>
        <w:widowControl/>
      </w:pPr>
      <w:r>
        <w:rPr>
          <w:rFonts w:ascii="Times New Roman" w:hAnsi="Times New Roman"/>
          <w:b/>
          <w:i w:val="0"/>
          <w:sz w:val="21"/>
        </w:rPr>
        <w:t xml:space="preserve">1.8. </w:t>
      </w:r>
      <w:r>
        <w:rPr>
          <w:rFonts w:ascii="Times New Roman" w:hAnsi="Times New Roman"/>
          <w:b w:val="0"/>
          <w:i w:val="0"/>
          <w:sz w:val="21"/>
        </w:rPr>
        <w:t>Релиз — один или несколько Объектов, передаваемых Лицензиату для цифровой дистрибуции и объединенных Карточкой релиза и, как правило, единым кодом UPC/EAN.</w:t>
      </w:r>
    </w:p>
    <w:p>
      <w:pPr>
        <w:pStyle w:val="Clause"/>
        <w:widowControl/>
      </w:pPr>
      <w:r>
        <w:rPr>
          <w:rFonts w:ascii="Times New Roman" w:hAnsi="Times New Roman"/>
          <w:b/>
          <w:i w:val="0"/>
          <w:sz w:val="21"/>
        </w:rPr>
        <w:t xml:space="preserve">1.9. </w:t>
      </w:r>
      <w:r>
        <w:rPr>
          <w:rFonts w:ascii="Times New Roman" w:hAnsi="Times New Roman"/>
          <w:b w:val="0"/>
          <w:i w:val="0"/>
          <w:sz w:val="21"/>
        </w:rPr>
        <w:t>ISRC — международный стандартный код звукозаписи либо иной технический идентификатор отдельной Фонограммы/Видеозаписи.</w:t>
      </w:r>
    </w:p>
    <w:p>
      <w:pPr>
        <w:pStyle w:val="Clause"/>
        <w:widowControl/>
      </w:pPr>
      <w:r>
        <w:rPr>
          <w:rFonts w:ascii="Times New Roman" w:hAnsi="Times New Roman"/>
          <w:b/>
          <w:i w:val="0"/>
          <w:sz w:val="21"/>
        </w:rPr>
        <w:t xml:space="preserve">1.10. </w:t>
      </w:r>
      <w:r>
        <w:rPr>
          <w:rFonts w:ascii="Times New Roman" w:hAnsi="Times New Roman"/>
          <w:b w:val="0"/>
          <w:i w:val="0"/>
          <w:sz w:val="21"/>
        </w:rPr>
        <w:t>UPC — UPC/EAN либо иной технический идентификатор Релиза, используемый Агрегатором или Сервисом. UPC имеет технический характер и может быть заменен в случаях, предусмотренных Договором.</w:t>
      </w:r>
    </w:p>
    <w:p>
      <w:pPr>
        <w:pStyle w:val="Clause"/>
        <w:widowControl/>
      </w:pPr>
      <w:r>
        <w:rPr>
          <w:rFonts w:ascii="Times New Roman" w:hAnsi="Times New Roman"/>
          <w:b/>
          <w:i w:val="0"/>
          <w:sz w:val="21"/>
        </w:rPr>
        <w:t xml:space="preserve">1.11. </w:t>
      </w:r>
      <w:r>
        <w:rPr>
          <w:rFonts w:ascii="Times New Roman" w:hAnsi="Times New Roman"/>
          <w:b w:val="0"/>
          <w:i w:val="0"/>
          <w:sz w:val="21"/>
        </w:rPr>
        <w:t>Личный кабинет правообладателя (ЛКПО) — информационная система ICECREAMMUSIC по адресу https://www.icecreammusic.net либо иному сообщенному Лицензиатом адресу, используемая для регистрации, передачи Релизов, отчетности, подачи заявок и обмена юридически значимыми сообщениями.</w:t>
      </w:r>
    </w:p>
    <w:p>
      <w:pPr>
        <w:pStyle w:val="Clause"/>
        <w:widowControl/>
      </w:pPr>
      <w:r>
        <w:rPr>
          <w:rFonts w:ascii="Times New Roman" w:hAnsi="Times New Roman"/>
          <w:b/>
          <w:i w:val="0"/>
          <w:sz w:val="21"/>
        </w:rPr>
        <w:t xml:space="preserve">1.12. </w:t>
      </w:r>
      <w:r>
        <w:rPr>
          <w:rFonts w:ascii="Times New Roman" w:hAnsi="Times New Roman"/>
          <w:b w:val="0"/>
          <w:i w:val="0"/>
          <w:sz w:val="21"/>
        </w:rPr>
        <w:t>Карточка релиза — электронная запись в ЛКПО, содержащая файлы, Метаданные, идентификаторы, сведения о долях прав, применяемом тарифе и иные сведения о конкретном Релизе.</w:t>
      </w:r>
    </w:p>
    <w:p>
      <w:pPr>
        <w:pStyle w:val="Clause"/>
        <w:widowControl/>
      </w:pPr>
      <w:r>
        <w:rPr>
          <w:rFonts w:ascii="Times New Roman" w:hAnsi="Times New Roman"/>
          <w:b/>
          <w:i w:val="0"/>
          <w:sz w:val="21"/>
        </w:rPr>
        <w:t xml:space="preserve">1.13. </w:t>
      </w:r>
      <w:r>
        <w:rPr>
          <w:rFonts w:ascii="Times New Roman" w:hAnsi="Times New Roman"/>
          <w:b w:val="0"/>
          <w:i w:val="0"/>
          <w:sz w:val="21"/>
        </w:rPr>
        <w:t>Сервис — музыкальная, видеоплатформа, социальная сеть, стриминговый сервис, онлайн-магазин, UGC-сервис, мобильное приложение либо иная цифровая площадка, на которой возможно использование Объектов.</w:t>
      </w:r>
    </w:p>
    <w:p>
      <w:pPr>
        <w:pStyle w:val="Clause"/>
        <w:widowControl/>
      </w:pPr>
      <w:r>
        <w:rPr>
          <w:rFonts w:ascii="Times New Roman" w:hAnsi="Times New Roman"/>
          <w:b/>
          <w:i w:val="0"/>
          <w:sz w:val="21"/>
        </w:rPr>
        <w:t xml:space="preserve">1.14. </w:t>
      </w:r>
      <w:r>
        <w:rPr>
          <w:rFonts w:ascii="Times New Roman" w:hAnsi="Times New Roman"/>
          <w:b w:val="0"/>
          <w:i w:val="0"/>
          <w:sz w:val="21"/>
        </w:rPr>
        <w:t>Агрегатор — третье лицо, через которое Лицензиат осуществляет техническую доставку Объектов на Сервисы, получает отчетность и/или денежные средства от Сервисов.</w:t>
      </w:r>
    </w:p>
    <w:p>
      <w:pPr>
        <w:pStyle w:val="Clause"/>
        <w:widowControl/>
      </w:pPr>
      <w:r>
        <w:rPr>
          <w:rFonts w:ascii="Times New Roman" w:hAnsi="Times New Roman"/>
          <w:b/>
          <w:i w:val="0"/>
          <w:sz w:val="21"/>
        </w:rPr>
        <w:t xml:space="preserve">1.15. </w:t>
      </w:r>
      <w:r>
        <w:rPr>
          <w:rFonts w:ascii="Times New Roman" w:hAnsi="Times New Roman"/>
          <w:b w:val="0"/>
          <w:i w:val="0"/>
          <w:sz w:val="21"/>
        </w:rPr>
        <w:t>Отчетный период — один календарный квартал: I квартал — январь–март, II квартал — апрель–июнь, III квартал — июль–сентябрь, IV квартал — октябрь–декабрь.</w:t>
      </w:r>
    </w:p>
    <w:p>
      <w:pPr>
        <w:pStyle w:val="Clause"/>
        <w:widowControl/>
      </w:pPr>
      <w:r>
        <w:rPr>
          <w:rFonts w:ascii="Times New Roman" w:hAnsi="Times New Roman"/>
          <w:b/>
          <w:i w:val="0"/>
          <w:sz w:val="21"/>
        </w:rPr>
        <w:t xml:space="preserve">1.16. </w:t>
      </w:r>
      <w:r>
        <w:rPr>
          <w:rFonts w:ascii="Times New Roman" w:hAnsi="Times New Roman"/>
          <w:b w:val="0"/>
          <w:i w:val="0"/>
          <w:sz w:val="21"/>
        </w:rPr>
        <w:t>Исходные данные — отчеты, выгрузки, корректировки, данные API, платежные сведения и иная информация, фактически полученная Лицензиатом от Агрегатора, Сервисов, банков и иных участников расчетов.</w:t>
      </w:r>
    </w:p>
    <w:p>
      <w:pPr>
        <w:pStyle w:val="Clause"/>
        <w:widowControl/>
      </w:pPr>
      <w:r>
        <w:rPr>
          <w:rFonts w:ascii="Times New Roman" w:hAnsi="Times New Roman"/>
          <w:b/>
          <w:i w:val="0"/>
          <w:sz w:val="21"/>
        </w:rPr>
        <w:t xml:space="preserve">1.17. </w:t>
      </w:r>
      <w:r>
        <w:rPr>
          <w:rFonts w:ascii="Times New Roman" w:hAnsi="Times New Roman"/>
          <w:b w:val="0"/>
          <w:i w:val="0"/>
          <w:sz w:val="21"/>
        </w:rPr>
        <w:t>Отчет — сформированная на основании Исходных данных информация об использовании Объектов и суммах, относимых к Лицензиару, размещаемая в ЛКПО и/или направляемая иным согласованным электронным способом.</w:t>
      </w:r>
    </w:p>
    <w:p>
      <w:pPr>
        <w:pStyle w:val="Clause"/>
        <w:widowControl/>
      </w:pPr>
      <w:r>
        <w:rPr>
          <w:rFonts w:ascii="Times New Roman" w:hAnsi="Times New Roman"/>
          <w:b/>
          <w:i w:val="0"/>
          <w:sz w:val="21"/>
        </w:rPr>
        <w:t xml:space="preserve">1.18. </w:t>
      </w:r>
      <w:r>
        <w:rPr>
          <w:rFonts w:ascii="Times New Roman" w:hAnsi="Times New Roman"/>
          <w:b w:val="0"/>
          <w:i w:val="0"/>
          <w:sz w:val="21"/>
        </w:rPr>
        <w:t>Детализированный отчет — дополнительная расшифровка по конкретному периоду, Релизу, Объекту, Сервису, UPC/ISRC или сумме в пределах информации, фактически имеющейся у Лицензиата.</w:t>
      </w:r>
    </w:p>
    <w:p>
      <w:pPr>
        <w:pStyle w:val="Clause"/>
        <w:widowControl/>
      </w:pPr>
      <w:r>
        <w:rPr>
          <w:rFonts w:ascii="Times New Roman" w:hAnsi="Times New Roman"/>
          <w:b/>
          <w:i w:val="0"/>
          <w:sz w:val="21"/>
        </w:rPr>
        <w:t xml:space="preserve">1.19. </w:t>
      </w:r>
      <w:r>
        <w:rPr>
          <w:rFonts w:ascii="Times New Roman" w:hAnsi="Times New Roman"/>
          <w:b w:val="0"/>
          <w:i w:val="0"/>
          <w:sz w:val="21"/>
        </w:rPr>
        <w:t>Чистый доход — денежные средства, фактически полученные Лицензиатом от использования Объектов после удержаний и корректировок, непосредственно относимых к соответствующему доходу, включая комиссии Агрегатора/Сервиса, возвраты, chargeback, антифрод-корректировки, обязательные удержания у источника и расходы платежной инфраструктуры, если они были применены до поступления средств Лицензиату.</w:t>
      </w:r>
    </w:p>
    <w:p>
      <w:pPr>
        <w:pStyle w:val="Clause"/>
        <w:widowControl/>
      </w:pPr>
      <w:r>
        <w:rPr>
          <w:rFonts w:ascii="Times New Roman" w:hAnsi="Times New Roman"/>
          <w:b/>
          <w:i w:val="0"/>
          <w:sz w:val="21"/>
        </w:rPr>
        <w:t xml:space="preserve">1.20. </w:t>
      </w:r>
      <w:r>
        <w:rPr>
          <w:rFonts w:ascii="Times New Roman" w:hAnsi="Times New Roman"/>
          <w:b w:val="0"/>
          <w:i w:val="0"/>
          <w:sz w:val="21"/>
        </w:rPr>
        <w:t>Тариф — финансовые условия сотрудничества, выбранные Лицензиаром и зафиксированные в ЛКПО для конкретного Релиза до его передачи на дистрибуцию.</w:t>
      </w:r>
    </w:p>
    <w:p>
      <w:pPr>
        <w:pStyle w:val="Clause"/>
        <w:widowControl/>
      </w:pPr>
      <w:r>
        <w:rPr>
          <w:rFonts w:ascii="Times New Roman" w:hAnsi="Times New Roman"/>
          <w:b/>
          <w:i w:val="0"/>
          <w:sz w:val="21"/>
        </w:rPr>
        <w:t xml:space="preserve">1.21. </w:t>
      </w:r>
      <w:r>
        <w:rPr>
          <w:rFonts w:ascii="Times New Roman" w:hAnsi="Times New Roman"/>
          <w:b w:val="0"/>
          <w:i w:val="0"/>
          <w:sz w:val="21"/>
        </w:rPr>
        <w:t>Баланс — информационно-расчетный показатель в ЛКПО, отражающий начисления, корректировки, выплаты и суммы, доступные к заявлению на выплату.</w:t>
      </w:r>
    </w:p>
    <w:p>
      <w:pPr>
        <w:pStyle w:val="Clause"/>
        <w:widowControl/>
      </w:pPr>
      <w:r>
        <w:rPr>
          <w:rFonts w:ascii="Times New Roman" w:hAnsi="Times New Roman"/>
          <w:b/>
          <w:i w:val="0"/>
          <w:sz w:val="21"/>
        </w:rPr>
        <w:t xml:space="preserve">1.22. </w:t>
      </w:r>
      <w:r>
        <w:rPr>
          <w:rFonts w:ascii="Times New Roman" w:hAnsi="Times New Roman"/>
          <w:b w:val="0"/>
          <w:i w:val="0"/>
          <w:sz w:val="21"/>
        </w:rPr>
        <w:t>Заявка на выплату — сформированное Лицензиаром через ЛКПО обращение о перечислении доступного вознаграждения с указанием актуальных реквизитов и предоставлением документов, объективно необходимых для платежа.</w:t>
      </w:r>
    </w:p>
    <w:p>
      <w:pPr>
        <w:pStyle w:val="Clause"/>
        <w:widowControl/>
      </w:pPr>
      <w:r>
        <w:rPr>
          <w:rFonts w:ascii="Times New Roman" w:hAnsi="Times New Roman"/>
          <w:b/>
          <w:i w:val="0"/>
          <w:sz w:val="21"/>
        </w:rPr>
        <w:t xml:space="preserve">1.23. </w:t>
      </w:r>
      <w:r>
        <w:rPr>
          <w:rFonts w:ascii="Times New Roman" w:hAnsi="Times New Roman"/>
          <w:b w:val="0"/>
          <w:i w:val="0"/>
          <w:sz w:val="21"/>
        </w:rPr>
        <w:t>Платежный период — опубликованный в ЛКПО период обработки и осуществления выплат с учетом расчетных циклов Агрегатора и банковской инфраструктуры.</w:t>
      </w:r>
    </w:p>
    <w:p>
      <w:pPr>
        <w:pStyle w:val="Clause"/>
        <w:widowControl/>
      </w:pPr>
      <w:r>
        <w:rPr>
          <w:rFonts w:ascii="Times New Roman" w:hAnsi="Times New Roman"/>
          <w:b/>
          <w:i w:val="0"/>
          <w:sz w:val="21"/>
        </w:rPr>
        <w:t xml:space="preserve">1.24. </w:t>
      </w:r>
      <w:r>
        <w:rPr>
          <w:rFonts w:ascii="Times New Roman" w:hAnsi="Times New Roman"/>
          <w:b w:val="0"/>
          <w:i w:val="0"/>
          <w:sz w:val="21"/>
        </w:rPr>
        <w:t>Фрод — искусственное или иное запрещенное правилами Сервисов/Агрегаторов увеличение показателей использования Объектов, в том числе с применением ботов, автоматизированных воспроизведений, фиктивных аккаунтов и аналогичных способов.</w:t>
      </w:r>
    </w:p>
    <w:p>
      <w:pPr>
        <w:pStyle w:val="Clause"/>
        <w:widowControl/>
      </w:pPr>
      <w:r>
        <w:rPr>
          <w:rFonts w:ascii="Times New Roman" w:hAnsi="Times New Roman"/>
          <w:b/>
          <w:i w:val="0"/>
          <w:sz w:val="21"/>
        </w:rPr>
        <w:t xml:space="preserve">1.25. </w:t>
      </w:r>
      <w:r>
        <w:rPr>
          <w:rFonts w:ascii="Times New Roman" w:hAnsi="Times New Roman"/>
          <w:b w:val="0"/>
          <w:i w:val="0"/>
          <w:sz w:val="21"/>
        </w:rPr>
        <w:t>Техническая корректировка — исправление периода, статуса, идентификатора, связи UPC/ISRC, дубля, арифметической или иной технической ошибки в ЛКПО/Отчете, включая корректировку, необходимую для верного сопоставления Исходных данных с Релизом.</w:t>
      </w:r>
    </w:p>
    <w:p>
      <w:pPr>
        <w:pStyle w:val="Clause"/>
        <w:widowControl/>
      </w:pPr>
      <w:r>
        <w:rPr>
          <w:rFonts w:ascii="Times New Roman" w:hAnsi="Times New Roman"/>
          <w:b/>
          <w:i w:val="0"/>
          <w:sz w:val="21"/>
        </w:rPr>
        <w:t xml:space="preserve">1.26. </w:t>
      </w:r>
      <w:r>
        <w:rPr>
          <w:rFonts w:ascii="Times New Roman" w:hAnsi="Times New Roman"/>
          <w:b w:val="0"/>
          <w:i w:val="0"/>
          <w:sz w:val="21"/>
        </w:rPr>
        <w:t>Территория — территория всех стран мира, если для конкретного Релиза в Карточке релиза до его передачи не указано иное.</w:t>
      </w:r>
    </w:p>
    <w:p>
      <w:pPr>
        <w:pStyle w:val="Clause"/>
        <w:widowControl/>
      </w:pPr>
      <w:r>
        <w:rPr>
          <w:rFonts w:ascii="Times New Roman" w:hAnsi="Times New Roman"/>
          <w:b/>
          <w:i w:val="0"/>
          <w:sz w:val="21"/>
        </w:rPr>
        <w:t xml:space="preserve">1.27. </w:t>
      </w:r>
      <w:r>
        <w:rPr>
          <w:rFonts w:ascii="Times New Roman" w:hAnsi="Times New Roman"/>
          <w:b w:val="0"/>
          <w:i w:val="0"/>
          <w:sz w:val="21"/>
        </w:rPr>
        <w:t>Срок — срок действия лицензии, определяемый разделом 9 Договора.</w:t>
      </w:r>
    </w:p>
    <w:p>
      <w:pPr>
        <w:pStyle w:val="Heading1"/>
        <w:ind w:firstLine="0"/>
        <w:widowControl/>
      </w:pPr>
      <w:r>
        <w:rPr>
          <w:rFonts w:ascii="Times New Roman" w:hAnsi="Times New Roman"/>
          <w:b/>
          <w:i w:val="0"/>
          <w:color w:val="000000"/>
          <w:sz w:val="24"/>
        </w:rPr>
        <w:t>2. ПРЕДМЕТ ДОГОВОРА И ПОРЯДОК ПРЕДОСТАВЛЕНИЯ ПРАВ</w:t>
      </w:r>
    </w:p>
    <w:p>
      <w:pPr>
        <w:pStyle w:val="Clause"/>
        <w:widowControl/>
      </w:pPr>
      <w:r>
        <w:rPr>
          <w:rFonts w:ascii="Times New Roman" w:hAnsi="Times New Roman"/>
          <w:b/>
          <w:i w:val="0"/>
          <w:sz w:val="21"/>
        </w:rPr>
        <w:t xml:space="preserve">2.1. </w:t>
      </w:r>
      <w:r>
        <w:rPr>
          <w:rFonts w:ascii="Times New Roman" w:hAnsi="Times New Roman"/>
          <w:b w:val="0"/>
          <w:i w:val="0"/>
          <w:sz w:val="21"/>
        </w:rPr>
        <w:t>Лицензиар за вознаграждение предоставляет Лицензиату на Срок и Территорию право использования Объектов в части принадлежащей Лицензиару доли прав для целей цифровой дистрибуции, монетизации, продвижения и учета Релизов.</w:t>
      </w:r>
    </w:p>
    <w:p>
      <w:pPr>
        <w:pStyle w:val="Clause"/>
        <w:widowControl/>
      </w:pPr>
      <w:r>
        <w:rPr>
          <w:rFonts w:ascii="Times New Roman" w:hAnsi="Times New Roman"/>
          <w:b/>
          <w:i w:val="0"/>
          <w:sz w:val="21"/>
        </w:rPr>
        <w:t xml:space="preserve">2.2. </w:t>
      </w:r>
      <w:r>
        <w:rPr>
          <w:rFonts w:ascii="Times New Roman" w:hAnsi="Times New Roman"/>
          <w:b w:val="0"/>
          <w:i w:val="0"/>
          <w:sz w:val="21"/>
        </w:rPr>
        <w:t>В отношении цифровой дистрибуции Произведений, Фонограмм, Исполнений и Видеозаписей лицензия предоставляется на условиях исключительной лицензии в пределах способов использования, прямо перечисленных в п. 2.3. Договора. В отношении Обложек и иных промоматериалов предоставляется простая (неисключительная) лицензия в объеме, необходимом для исполнения Договора.</w:t>
      </w:r>
    </w:p>
    <w:p>
      <w:pPr>
        <w:pStyle w:val="Clause"/>
        <w:widowControl/>
      </w:pPr>
      <w:r>
        <w:rPr>
          <w:rFonts w:ascii="Times New Roman" w:hAnsi="Times New Roman"/>
          <w:b w:val="0"/>
          <w:i w:val="0"/>
          <w:sz w:val="21"/>
        </w:rPr>
        <w:t>2.3. Лицензиат вправе осуществлять следующие способы использования Объектов: воспроизведение в цифровой форме; запись в память ЭВМ, серверов и пользовательских устройств; распространение цифровых экземпляров; доведение до всеобщего сведения; стриминг; предоставление доступа по подписке и с рекламной монетизацией; техническая конвертация, кодирование, транскодирование и создание адаптированных цифровых форматов; создание технических превью, тизеров и фрагментов; использование в музыкальных библиотеках, функциях Content ID, fingerprinting и иных системах идентификации прав; монетизация и администрирование пользовательского контента на Сервисах; географическое ограничение доступа, снятие Релиза, повторная доставка и иные технические действия, объективно необходимые для цифровой дистрибуции, учета и прекращения распространения Релиза.</w:t>
      </w:r>
    </w:p>
    <w:p>
      <w:pPr>
        <w:pStyle w:val="Clause"/>
        <w:widowControl/>
      </w:pPr>
      <w:r>
        <w:rPr>
          <w:rFonts w:ascii="Times New Roman" w:hAnsi="Times New Roman"/>
          <w:b/>
          <w:i w:val="0"/>
          <w:sz w:val="21"/>
        </w:rPr>
        <w:t xml:space="preserve">2.4. </w:t>
      </w:r>
      <w:r>
        <w:rPr>
          <w:rFonts w:ascii="Times New Roman" w:hAnsi="Times New Roman"/>
          <w:b w:val="0"/>
          <w:i w:val="0"/>
          <w:sz w:val="21"/>
        </w:rPr>
        <w:t>Лицензиар сохраняет право на живое концертное исполнение Объектов, их использование в собственном некоммерческом портфолио и разумное продвижение Релиза в социальных сетях и на собственных ресурсах при условии, что такие действия не образуют конкурирующую цифровую дистрибуцию через другого дистрибьютора.</w:t>
      </w:r>
    </w:p>
    <w:p>
      <w:pPr>
        <w:pStyle w:val="Clause"/>
      </w:pPr>
      <w:r>
        <w:t>2.4.1. В течение срока исключительной лицензии Лицензиар не вправе самостоятельно или через третьих лиц передавать тот же Релиз для конкурирующей цифровой дистрибуции, загружать его на те же Сервисы вне Лицензиата, создавать или поручать создание параллельных Content ID/fingerprinting, направлять конфликтующие заявления о правах (ownership claims) либо иным образом создавать конфликт в отношении прав на Релиз.</w:t>
      </w:r>
    </w:p>
    <w:p>
      <w:pPr>
        <w:pStyle w:val="Clause"/>
        <w:widowControl/>
      </w:pPr>
      <w:r>
        <w:rPr>
          <w:rFonts w:ascii="Times New Roman" w:hAnsi="Times New Roman"/>
          <w:b/>
          <w:i w:val="0"/>
          <w:sz w:val="21"/>
        </w:rPr>
        <w:t xml:space="preserve">2.5. </w:t>
      </w:r>
      <w:r>
        <w:rPr>
          <w:rFonts w:ascii="Times New Roman" w:hAnsi="Times New Roman"/>
          <w:b w:val="0"/>
          <w:i w:val="0"/>
          <w:sz w:val="21"/>
        </w:rPr>
        <w:t>Лицензиар настоящим дает Лицензиату письменное согласие на предоставление сублицензий Агрегаторам, Сервисам и иным контрагентам в пределах и на срок прав, полученных Лицензиатом по Договору.</w:t>
      </w:r>
    </w:p>
    <w:p>
      <w:pPr>
        <w:pStyle w:val="Clause"/>
        <w:widowControl/>
      </w:pPr>
      <w:r>
        <w:rPr>
          <w:rFonts w:ascii="Times New Roman" w:hAnsi="Times New Roman"/>
          <w:b/>
          <w:i w:val="0"/>
          <w:sz w:val="21"/>
        </w:rPr>
        <w:t xml:space="preserve">2.6. </w:t>
      </w:r>
      <w:r>
        <w:rPr>
          <w:rFonts w:ascii="Times New Roman" w:hAnsi="Times New Roman"/>
          <w:b w:val="0"/>
          <w:i w:val="0"/>
          <w:sz w:val="21"/>
        </w:rPr>
        <w:t>Права на физическое издание, отдельные синхронизационные сделки с кино, рекламой, играми и иными сложными объектами, а также иные способы использования, прямо не указанные в Договоре, передаются только по отдельному соглашению или при явном указании в Карточке релиза.</w:t>
      </w:r>
    </w:p>
    <w:p>
      <w:pPr>
        <w:pStyle w:val="Clause"/>
        <w:widowControl/>
      </w:pPr>
      <w:r>
        <w:rPr>
          <w:rFonts w:ascii="Times New Roman" w:hAnsi="Times New Roman"/>
          <w:b/>
          <w:i w:val="0"/>
          <w:sz w:val="21"/>
        </w:rPr>
        <w:t xml:space="preserve">2.7. </w:t>
      </w:r>
      <w:r>
        <w:rPr>
          <w:rFonts w:ascii="Times New Roman" w:hAnsi="Times New Roman"/>
          <w:b w:val="0"/>
          <w:i w:val="0"/>
          <w:sz w:val="21"/>
        </w:rPr>
        <w:t>Право использования конкретного Релиза считается предоставленным после заключения Договора с момента загрузки Лицензиаром файлов и Метаданных в ЛКПО и подтверждения передачи Релиза на дистрибуцию. Карточка релиза и история ее подтверждения являются неотъемлемой электронной частью Договора.</w:t>
      </w:r>
    </w:p>
    <w:p>
      <w:pPr>
        <w:pStyle w:val="Clause"/>
        <w:widowControl/>
      </w:pPr>
      <w:r>
        <w:rPr>
          <w:rFonts w:ascii="Times New Roman" w:hAnsi="Times New Roman"/>
          <w:b w:val="0"/>
          <w:i w:val="0"/>
          <w:sz w:val="21"/>
        </w:rPr>
        <w:t>2.8. Если Лицензиару принадлежит менее 100% прав, лицензия предоставляется только в пределах заявленной и фактически принадлежащей ему доли, а вознаграждение рассчитывается пропорционально такой доле. Если исключительное право принадлежит нескольким лицам совместно, Лицензиар гарантирует наличие предусмотренного законодательством, соглашением между правообладателями либо иным правовым основанием полномочия самостоятельно предоставить Лицензиату права в заявленном объеме. По требованию Лицензиата Лицензиар обязан предоставить подтверждающие такое полномочие документы.</w:t>
      </w:r>
    </w:p>
    <w:p>
      <w:pPr>
        <w:pStyle w:val="Clause"/>
        <w:widowControl/>
      </w:pPr>
      <w:r>
        <w:rPr>
          <w:rFonts w:ascii="Times New Roman" w:hAnsi="Times New Roman"/>
          <w:b/>
          <w:i w:val="0"/>
          <w:sz w:val="21"/>
        </w:rPr>
        <w:t xml:space="preserve">2.9. </w:t>
      </w:r>
      <w:r>
        <w:rPr>
          <w:rFonts w:ascii="Times New Roman" w:hAnsi="Times New Roman"/>
          <w:b w:val="0"/>
          <w:i w:val="0"/>
          <w:sz w:val="21"/>
        </w:rPr>
        <w:t>Исключительное право на Объекты не отчуждается Лицензиату и сохраняется у соответствующего правообладателя. Настоящий Договор регулирует только предоставление права использования.</w:t>
      </w:r>
    </w:p>
    <w:p>
      <w:pPr>
        <w:pStyle w:val="Clause"/>
        <w:widowControl/>
      </w:pPr>
      <w:r>
        <w:rPr>
          <w:rFonts w:ascii="Times New Roman" w:hAnsi="Times New Roman"/>
          <w:b/>
          <w:i w:val="0"/>
          <w:sz w:val="21"/>
        </w:rPr>
        <w:t xml:space="preserve">2.10. </w:t>
      </w:r>
      <w:r>
        <w:rPr>
          <w:rFonts w:ascii="Times New Roman" w:hAnsi="Times New Roman"/>
          <w:b w:val="0"/>
          <w:i w:val="0"/>
          <w:sz w:val="21"/>
        </w:rPr>
        <w:t>Лицензиат вправе, но не обязан использовать каждый переданный способ использования, каждый Сервис или всю Территорию. Передача Релиза не является гарантией его принятия конкретным Сервисом, коммерческого результата, попадания в плейлисты или достижения определенного количества прослушиваний.</w:t>
      </w:r>
    </w:p>
    <w:p>
      <w:pPr>
        <w:pStyle w:val="Heading1"/>
        <w:ind w:firstLine="0"/>
        <w:widowControl/>
      </w:pPr>
      <w:r>
        <w:rPr>
          <w:rFonts w:ascii="Times New Roman" w:hAnsi="Times New Roman"/>
          <w:b/>
          <w:i w:val="0"/>
          <w:color w:val="000000"/>
          <w:sz w:val="24"/>
        </w:rPr>
        <w:t>3. ЗАКЛЮЧЕНИЕ ДОГОВОРА И ЭЛЕКТРОННОЕ ВЗАИМОДЕЙСТВИЕ</w:t>
      </w:r>
    </w:p>
    <w:p>
      <w:pPr>
        <w:pStyle w:val="Clause"/>
        <w:widowControl/>
      </w:pPr>
      <w:r>
        <w:rPr>
          <w:rFonts w:ascii="Times New Roman" w:hAnsi="Times New Roman"/>
          <w:b/>
          <w:i w:val="0"/>
          <w:sz w:val="21"/>
        </w:rPr>
        <w:t xml:space="preserve">3.1. </w:t>
      </w:r>
      <w:r>
        <w:rPr>
          <w:rFonts w:ascii="Times New Roman" w:hAnsi="Times New Roman"/>
          <w:b w:val="0"/>
          <w:i w:val="0"/>
          <w:sz w:val="21"/>
        </w:rPr>
        <w:t>Договор может быть заключен путем подписания единого документа на бумажном носителе, обмена подписанными электронными копиями либо в электронной форме посредством ЛКПО.</w:t>
      </w:r>
    </w:p>
    <w:p>
      <w:pPr>
        <w:pStyle w:val="Clause"/>
        <w:widowControl/>
      </w:pPr>
      <w:r>
        <w:rPr>
          <w:rFonts w:ascii="Times New Roman" w:hAnsi="Times New Roman"/>
          <w:b/>
          <w:i w:val="0"/>
          <w:sz w:val="21"/>
        </w:rPr>
        <w:t xml:space="preserve">3.2. </w:t>
      </w:r>
      <w:r>
        <w:rPr>
          <w:rFonts w:ascii="Times New Roman" w:hAnsi="Times New Roman"/>
          <w:b w:val="0"/>
          <w:i w:val="0"/>
          <w:sz w:val="21"/>
        </w:rPr>
        <w:t>При электронной форме текст Договора предоставляется Лицензиару в ЛКПО до акцепта. Акцепт осуществляется после авторизации Лицензиара путем совершения явно обозначенного подтверждающего действия («Принять», «Согласен», «Подписать» или равнозначного действия) и, если предусмотрено интерфейсом, ввода одноразового кода.</w:t>
      </w:r>
    </w:p>
    <w:p>
      <w:pPr>
        <w:pStyle w:val="Clause"/>
        <w:widowControl/>
      </w:pPr>
      <w:r>
        <w:rPr>
          <w:rFonts w:ascii="Times New Roman" w:hAnsi="Times New Roman"/>
          <w:b/>
          <w:i w:val="0"/>
          <w:sz w:val="21"/>
        </w:rPr>
        <w:t xml:space="preserve">3.3. </w:t>
      </w:r>
      <w:r>
        <w:rPr>
          <w:rFonts w:ascii="Times New Roman" w:hAnsi="Times New Roman"/>
          <w:b w:val="0"/>
          <w:i w:val="0"/>
          <w:sz w:val="21"/>
        </w:rPr>
        <w:t>Стороны согласовали использование простой электронной подписи. Лицо, совершающее действие в ЛКПО, определяется по уникальной учетной записи, подтвержденному адресу электронной почты и/или номеру телефона, логину/паролю, одноразовому коду и иным применяемым средствам аутентификации.</w:t>
      </w:r>
    </w:p>
    <w:p>
      <w:pPr>
        <w:pStyle w:val="Clause"/>
        <w:widowControl/>
      </w:pPr>
      <w:r>
        <w:rPr>
          <w:rFonts w:ascii="Times New Roman" w:hAnsi="Times New Roman"/>
          <w:b/>
          <w:i w:val="0"/>
          <w:sz w:val="21"/>
        </w:rPr>
        <w:t xml:space="preserve">3.4. </w:t>
      </w:r>
      <w:r>
        <w:rPr>
          <w:rFonts w:ascii="Times New Roman" w:hAnsi="Times New Roman"/>
          <w:b w:val="0"/>
          <w:i w:val="0"/>
          <w:sz w:val="21"/>
        </w:rPr>
        <w:t>Лицензиар обязан обеспечивать конфиденциальность средств доступа к ЛКПО и незамедлительно уведомлять Лицензиата о выявленном несанкционированном доступе. До такого уведомления действия из надлежащим образом аутентифицированной учетной записи считаются совершенными Лицензиаром, если иное не доказано.</w:t>
      </w:r>
    </w:p>
    <w:p>
      <w:pPr>
        <w:pStyle w:val="Clause"/>
        <w:widowControl/>
      </w:pPr>
      <w:r>
        <w:rPr>
          <w:rFonts w:ascii="Times New Roman" w:hAnsi="Times New Roman"/>
          <w:b/>
          <w:i w:val="0"/>
          <w:sz w:val="21"/>
        </w:rPr>
        <w:t xml:space="preserve">3.5. </w:t>
      </w:r>
      <w:r>
        <w:rPr>
          <w:rFonts w:ascii="Times New Roman" w:hAnsi="Times New Roman"/>
          <w:b w:val="0"/>
          <w:i w:val="0"/>
          <w:sz w:val="21"/>
        </w:rPr>
        <w:t>Лицензиат вправе сохранять электронные журналы, подтверждающие акцепт и исполнение Договора, включая идентификатор учетной записи, дату и время, редакцию Договора, подтвержденные контакты, историю загрузок и иных действий. Такие сведения наряду с перепиской и иными доказательствами используются для подтверждения содержания электронного взаимодействия.</w:t>
      </w:r>
    </w:p>
    <w:p>
      <w:pPr>
        <w:pStyle w:val="Clause"/>
        <w:widowControl/>
      </w:pPr>
      <w:r>
        <w:rPr>
          <w:rFonts w:ascii="Times New Roman" w:hAnsi="Times New Roman"/>
          <w:b/>
          <w:i w:val="0"/>
          <w:sz w:val="21"/>
        </w:rPr>
        <w:t xml:space="preserve">3.6. </w:t>
      </w:r>
      <w:r>
        <w:rPr>
          <w:rFonts w:ascii="Times New Roman" w:hAnsi="Times New Roman"/>
          <w:b w:val="0"/>
          <w:i w:val="0"/>
          <w:sz w:val="21"/>
        </w:rPr>
        <w:t>Электронные документы и сообщения, подписанные/подтвержденные в порядке настоящего раздела, признаются Сторонами равнозначными документам на бумажном носителе с собственноручной подписью в случаях и пределах, допускаемых законодательством Российской Федерации.</w:t>
      </w:r>
    </w:p>
    <w:p>
      <w:pPr>
        <w:pStyle w:val="Clause"/>
        <w:widowControl/>
      </w:pPr>
      <w:r>
        <w:rPr>
          <w:rFonts w:ascii="Times New Roman" w:hAnsi="Times New Roman"/>
          <w:b/>
          <w:i w:val="0"/>
          <w:sz w:val="21"/>
        </w:rPr>
        <w:t xml:space="preserve">3.7. </w:t>
      </w:r>
      <w:r>
        <w:rPr>
          <w:rFonts w:ascii="Times New Roman" w:hAnsi="Times New Roman"/>
          <w:b w:val="0"/>
          <w:i w:val="0"/>
          <w:sz w:val="21"/>
        </w:rPr>
        <w:t>Загрузка и подтверждение Релиза, согласование Отчета, направление мотивированных замечаний, подача Заявки на выплату и иные предусмотренные интерфейсом действия являются юридически значимыми действиями Лицензиара.</w:t>
      </w:r>
    </w:p>
    <w:p>
      <w:pPr>
        <w:pStyle w:val="Clause"/>
        <w:widowControl/>
      </w:pPr>
      <w:r>
        <w:rPr>
          <w:rFonts w:ascii="Times New Roman" w:hAnsi="Times New Roman"/>
          <w:b/>
          <w:i w:val="0"/>
          <w:sz w:val="21"/>
        </w:rPr>
        <w:t xml:space="preserve">3.8. </w:t>
      </w:r>
      <w:r>
        <w:rPr>
          <w:rFonts w:ascii="Times New Roman" w:hAnsi="Times New Roman"/>
          <w:b w:val="0"/>
          <w:i w:val="0"/>
          <w:sz w:val="21"/>
        </w:rPr>
        <w:t>Лицензиат обеспечивает возможность воспроизвести редакцию Договора, принятую Лицензиаром. Существенные условия лицензии в отношении уже переданного Релиза не могут быть односторонне ухудшены для Лицензиара задним числом.</w:t>
      </w:r>
    </w:p>
    <w:p>
      <w:pPr>
        <w:pStyle w:val="Clause"/>
        <w:widowControl/>
      </w:pPr>
      <w:r>
        <w:rPr>
          <w:rFonts w:ascii="Times New Roman" w:hAnsi="Times New Roman"/>
          <w:b/>
          <w:i w:val="0"/>
          <w:sz w:val="21"/>
        </w:rPr>
        <w:t xml:space="preserve">3.9. </w:t>
      </w:r>
      <w:r>
        <w:rPr>
          <w:rFonts w:ascii="Times New Roman" w:hAnsi="Times New Roman"/>
          <w:b w:val="0"/>
          <w:i w:val="0"/>
          <w:sz w:val="21"/>
        </w:rPr>
        <w:t>Технические правила ЛКПО, требования к форматам файлов, порядок работы поддержки и иные организационные правила могут обновляться Лицензиатом с учетом развития Сервисов и Агрегаторов, если такие изменения не изменяют без согласия Лицензиара размер уже согласованной ставки и объем ранее предоставленной лицензии.</w:t>
      </w:r>
    </w:p>
    <w:p>
      <w:pPr>
        <w:pStyle w:val="Heading1"/>
        <w:ind w:firstLine="0"/>
        <w:widowControl/>
      </w:pPr>
      <w:r>
        <w:rPr>
          <w:rFonts w:ascii="Times New Roman" w:hAnsi="Times New Roman"/>
          <w:b/>
          <w:i w:val="0"/>
          <w:color w:val="000000"/>
          <w:sz w:val="24"/>
        </w:rPr>
        <w:t>4. ПРАВА И ОБЯЗАННОСТИ СТОРОН</w:t>
      </w:r>
    </w:p>
    <w:p>
      <w:pPr>
        <w:pStyle w:val="Clause"/>
        <w:widowControl/>
      </w:pPr>
      <w:r>
        <w:rPr>
          <w:rFonts w:ascii="Times New Roman" w:hAnsi="Times New Roman"/>
          <w:b/>
          <w:i w:val="0"/>
          <w:sz w:val="21"/>
        </w:rPr>
        <w:t xml:space="preserve">4.1. </w:t>
      </w:r>
      <w:r>
        <w:rPr>
          <w:rFonts w:ascii="Times New Roman" w:hAnsi="Times New Roman"/>
          <w:b w:val="0"/>
          <w:i w:val="0"/>
          <w:sz w:val="21"/>
        </w:rPr>
        <w:t>Лицензиат обязуется использовать Объекты в пределах предоставленных прав, организовывать их цифровую доставку и учет, предоставлять Отчеты и осуществлять выплаты в порядке, установленном Договором.</w:t>
      </w:r>
    </w:p>
    <w:p>
      <w:pPr>
        <w:pStyle w:val="Clause"/>
        <w:widowControl/>
      </w:pPr>
      <w:r>
        <w:rPr>
          <w:rFonts w:ascii="Times New Roman" w:hAnsi="Times New Roman"/>
          <w:b/>
          <w:i w:val="0"/>
          <w:sz w:val="21"/>
        </w:rPr>
        <w:t xml:space="preserve">4.2. </w:t>
      </w:r>
      <w:r>
        <w:rPr>
          <w:rFonts w:ascii="Times New Roman" w:hAnsi="Times New Roman"/>
          <w:b w:val="0"/>
          <w:i w:val="0"/>
          <w:sz w:val="21"/>
        </w:rPr>
        <w:t>Лицензиат самостоятельно выбирает Агрегаторов, Сервисы, технические способы доставки и коммерческие модели размещения, включая подписку, рекламную монетизацию, цифровые продажи, бесплатное предварительное прослушивание и иные стандартные модели Сервисов.</w:t>
      </w:r>
    </w:p>
    <w:p>
      <w:pPr>
        <w:pStyle w:val="Clause"/>
        <w:widowControl/>
      </w:pPr>
      <w:r>
        <w:rPr>
          <w:rFonts w:ascii="Times New Roman" w:hAnsi="Times New Roman"/>
          <w:b w:val="0"/>
          <w:i w:val="0"/>
          <w:sz w:val="21"/>
        </w:rPr>
        <w:t>4.3. Лицензиат вправе привлекать третьих лиц, включая Агрегаторов, Сервисы и сублицензиатов, для технической и организационной реализации прав. Лицензиат отвечает за собственные действия и инструкции, но в отношениях Сторон не отвечает за самостоятельные действия, решения, сбои и задержки Агрегаторов, Сервисов, сублицензиатов, банков, операторов связи и иных третьих лиц, если они не вызваны нарушением Лицензиатом собственных обязательств.</w:t>
      </w:r>
    </w:p>
    <w:p>
      <w:pPr>
        <w:pStyle w:val="Clause"/>
        <w:widowControl/>
      </w:pPr>
      <w:r>
        <w:rPr>
          <w:rFonts w:ascii="Times New Roman" w:hAnsi="Times New Roman"/>
          <w:b/>
          <w:i w:val="0"/>
          <w:sz w:val="21"/>
        </w:rPr>
        <w:t xml:space="preserve">4.4. </w:t>
      </w:r>
      <w:r>
        <w:rPr>
          <w:rFonts w:ascii="Times New Roman" w:hAnsi="Times New Roman"/>
          <w:b w:val="0"/>
          <w:i w:val="0"/>
          <w:sz w:val="21"/>
        </w:rPr>
        <w:t>Лицензиат вправе отклонить, временно приостановить или прекратить размещение Релиза, если имеются разумные основания полагать, что Релиз нарушает законодательство, права третьих лиц, правила Агрегатора/Сервиса либо создает существенный риск блокировки каталога или учетной записи. По возможности Лицензиат сообщает Лицензиару причину такого действия.</w:t>
      </w:r>
    </w:p>
    <w:p>
      <w:pPr>
        <w:pStyle w:val="Clause"/>
        <w:widowControl/>
      </w:pPr>
      <w:r>
        <w:rPr>
          <w:rFonts w:ascii="Times New Roman" w:hAnsi="Times New Roman"/>
          <w:b/>
          <w:i w:val="0"/>
          <w:sz w:val="21"/>
        </w:rPr>
        <w:t xml:space="preserve">4.5. </w:t>
      </w:r>
      <w:r>
        <w:rPr>
          <w:rFonts w:ascii="Times New Roman" w:hAnsi="Times New Roman"/>
          <w:b w:val="0"/>
          <w:i w:val="0"/>
          <w:sz w:val="21"/>
        </w:rPr>
        <w:t>При получении обязательного требования государственного органа, Сервиса, Агрегатора либо обоснованной претензии правообладателя Лицензиат вправе совершить необходимые действия без предварительного согласования, уведомив Лицензиара в разумный срок после этого.</w:t>
      </w:r>
    </w:p>
    <w:p>
      <w:pPr>
        <w:pStyle w:val="Clause"/>
        <w:widowControl/>
      </w:pPr>
      <w:r>
        <w:rPr>
          <w:rFonts w:ascii="Times New Roman" w:hAnsi="Times New Roman"/>
          <w:b/>
          <w:i w:val="0"/>
          <w:sz w:val="21"/>
        </w:rPr>
        <w:t xml:space="preserve">4.6. </w:t>
      </w:r>
      <w:r>
        <w:rPr>
          <w:rFonts w:ascii="Times New Roman" w:hAnsi="Times New Roman"/>
          <w:b w:val="0"/>
          <w:i w:val="0"/>
          <w:sz w:val="21"/>
        </w:rPr>
        <w:t>Лицензиар обязуется передавать Релизы через ЛКПО в установленном техническом формате и предоставлять полные и достоверные Метаданные.</w:t>
      </w:r>
    </w:p>
    <w:p>
      <w:pPr>
        <w:pStyle w:val="Clause"/>
        <w:widowControl/>
      </w:pPr>
      <w:r>
        <w:rPr>
          <w:rFonts w:ascii="Times New Roman" w:hAnsi="Times New Roman"/>
          <w:b w:val="0"/>
          <w:i w:val="0"/>
          <w:sz w:val="21"/>
        </w:rPr>
        <w:t>4.7. Лицензиар гарантирует наличие необходимых прав и согласий в отношении Произведений, Фонограмм, Исполнений, Обложек, фотографий, видеоматериалов, сэмплов, каверов, переводов, ремиксов, товарных знаков, изображений граждан, персональных данных и иных элементов Релиза. Лицензиар гарантирует, что Релиз не содержит скрытой рекламы, запрещенного контента и материалов, использование которых нарушает права третьих лиц либо требует не полученного Лицензиаром согласия. Если в создании Релиза использовались технологии искусственного интеллекта, Лицензиар также гарантирует законность такого использования и отсутствие нарушения прав третьих лиц.</w:t>
      </w:r>
    </w:p>
    <w:p>
      <w:pPr>
        <w:pStyle w:val="Clause"/>
        <w:widowControl/>
      </w:pPr>
      <w:r>
        <w:rPr>
          <w:rFonts w:ascii="Times New Roman" w:hAnsi="Times New Roman"/>
          <w:b/>
          <w:i w:val="0"/>
          <w:sz w:val="21"/>
        </w:rPr>
        <w:t xml:space="preserve">4.8. </w:t>
      </w:r>
      <w:r>
        <w:rPr>
          <w:rFonts w:ascii="Times New Roman" w:hAnsi="Times New Roman"/>
          <w:b w:val="0"/>
          <w:i w:val="0"/>
          <w:sz w:val="21"/>
        </w:rPr>
        <w:t>Лицензиар обязан указывать реальную долю прав и своевременно сообщать об изменениях правового статуса Релиза, возникновении спора, прекращении прав или иных обстоятельствах, влияющих на возможность дальнейшего использования.</w:t>
      </w:r>
    </w:p>
    <w:p>
      <w:pPr>
        <w:pStyle w:val="Clause"/>
        <w:widowControl/>
      </w:pPr>
      <w:r>
        <w:rPr>
          <w:rFonts w:ascii="Times New Roman" w:hAnsi="Times New Roman"/>
          <w:b/>
          <w:i w:val="0"/>
          <w:sz w:val="21"/>
        </w:rPr>
        <w:t xml:space="preserve">4.9. </w:t>
      </w:r>
      <w:r>
        <w:rPr>
          <w:rFonts w:ascii="Times New Roman" w:hAnsi="Times New Roman"/>
          <w:b w:val="0"/>
          <w:i w:val="0"/>
          <w:sz w:val="21"/>
        </w:rPr>
        <w:t>По обоснованному запросу Лицензиата Лицензиар предоставляет электронные копии правоподтверждающих документов в течение 3 рабочих дней, а при объективной необходимости заверенных документов — в разумный срок, как правило не более 5 рабочих дней.</w:t>
      </w:r>
    </w:p>
    <w:p>
      <w:pPr>
        <w:pStyle w:val="Clause"/>
        <w:widowControl/>
      </w:pPr>
      <w:r>
        <w:rPr>
          <w:rFonts w:ascii="Times New Roman" w:hAnsi="Times New Roman"/>
          <w:b/>
          <w:i w:val="0"/>
          <w:sz w:val="21"/>
        </w:rPr>
        <w:t xml:space="preserve">4.10. </w:t>
      </w:r>
      <w:r>
        <w:rPr>
          <w:rFonts w:ascii="Times New Roman" w:hAnsi="Times New Roman"/>
          <w:b w:val="0"/>
          <w:i w:val="0"/>
          <w:sz w:val="21"/>
        </w:rPr>
        <w:t>До получения документов, необходимых для устранения разумного сомнения в правах или законности Релиза, использование соответствующего Релиза и выплата спорной части начислений могут быть временно приостановлены.</w:t>
      </w:r>
    </w:p>
    <w:p>
      <w:pPr>
        <w:pStyle w:val="Clause"/>
        <w:widowControl/>
      </w:pPr>
      <w:r>
        <w:rPr>
          <w:rFonts w:ascii="Times New Roman" w:hAnsi="Times New Roman"/>
          <w:b w:val="0"/>
          <w:i w:val="0"/>
          <w:sz w:val="21"/>
        </w:rPr>
        <w:t>4.11. Лицензиару запрещается осуществлять, заказывать, поощрять или иным образом стимулировать Фрод. При выявлении признаков Фрода Стороны проводят проверку с учетом информации Агрегатора/Сервиса. Если Фрод подтвержден и по этой причине Агрегатор, Сервис или иной контрагент применил к Лицензиату удержание, возврат, штраф или иные санкции, Лицензиар возмещает Лицензиату документально подтвержденную сумму таких санкций и связанных с ними прямых расходов.</w:t>
      </w:r>
    </w:p>
    <w:p>
      <w:pPr>
        <w:pStyle w:val="Clause"/>
        <w:widowControl/>
      </w:pPr>
      <w:r>
        <w:rPr>
          <w:rFonts w:ascii="Times New Roman" w:hAnsi="Times New Roman"/>
          <w:b/>
          <w:i w:val="0"/>
          <w:sz w:val="21"/>
        </w:rPr>
        <w:t xml:space="preserve">4.12. </w:t>
      </w:r>
      <w:r>
        <w:rPr>
          <w:rFonts w:ascii="Times New Roman" w:hAnsi="Times New Roman"/>
          <w:b w:val="0"/>
          <w:i w:val="0"/>
          <w:sz w:val="21"/>
        </w:rPr>
        <w:t>Лицензиар обязан поддерживать актуальность контактных, банковских и налоговых сведений в ЛКПО и несет риск последствий использования реквизитов, которые он не обновил своевременно.</w:t>
      </w:r>
    </w:p>
    <w:p>
      <w:pPr>
        <w:pStyle w:val="Clause"/>
        <w:widowControl/>
      </w:pPr>
      <w:r>
        <w:rPr>
          <w:rFonts w:ascii="Times New Roman" w:hAnsi="Times New Roman"/>
          <w:b/>
          <w:i w:val="0"/>
          <w:sz w:val="21"/>
        </w:rPr>
        <w:t xml:space="preserve">4.13. </w:t>
      </w:r>
      <w:r>
        <w:rPr>
          <w:rFonts w:ascii="Times New Roman" w:hAnsi="Times New Roman"/>
          <w:b w:val="0"/>
          <w:i w:val="0"/>
          <w:sz w:val="21"/>
        </w:rPr>
        <w:t>Лицензиар вправе получать Отчеты, направлять мотивированные замечания, запрашивать дополнительную детализацию по конкретному Релизу/периоду и получать вознаграждение в согласованном порядке.</w:t>
      </w:r>
    </w:p>
    <w:p>
      <w:pPr>
        <w:pStyle w:val="Clause"/>
        <w:widowControl/>
      </w:pPr>
      <w:r>
        <w:rPr>
          <w:rFonts w:ascii="Times New Roman" w:hAnsi="Times New Roman"/>
          <w:b/>
          <w:i w:val="0"/>
          <w:sz w:val="21"/>
        </w:rPr>
        <w:t xml:space="preserve">4.14. </w:t>
      </w:r>
      <w:r>
        <w:rPr>
          <w:rFonts w:ascii="Times New Roman" w:hAnsi="Times New Roman"/>
          <w:b w:val="0"/>
          <w:i w:val="0"/>
          <w:sz w:val="21"/>
        </w:rPr>
        <w:t>Лицензиар вправе получить информацию о существенной причине снятия Релиза, если раскрытие такой информации не запрещено законом, Сервисом или обязательствами перед третьими лицами.</w:t>
      </w:r>
    </w:p>
    <w:p>
      <w:pPr>
        <w:pStyle w:val="Clause"/>
        <w:widowControl/>
      </w:pPr>
      <w:r>
        <w:rPr>
          <w:rFonts w:ascii="Times New Roman" w:hAnsi="Times New Roman"/>
          <w:b/>
          <w:i w:val="0"/>
          <w:sz w:val="21"/>
        </w:rPr>
        <w:t xml:space="preserve">4.15. </w:t>
      </w:r>
      <w:r>
        <w:rPr>
          <w:rFonts w:ascii="Times New Roman" w:hAnsi="Times New Roman"/>
          <w:b w:val="0"/>
          <w:i w:val="0"/>
          <w:sz w:val="21"/>
        </w:rPr>
        <w:t>Стороны обязуются добросовестно содействовать устранению подтвержденных технических ошибок и не придавать техническому исправлению иной смысл без достаточных оснований.</w:t>
      </w:r>
    </w:p>
    <w:p>
      <w:pPr>
        <w:pStyle w:val="Heading1"/>
        <w:ind w:firstLine="0"/>
        <w:widowControl/>
      </w:pPr>
      <w:r>
        <w:rPr>
          <w:rFonts w:ascii="Times New Roman" w:hAnsi="Times New Roman"/>
          <w:b/>
          <w:i w:val="0"/>
          <w:color w:val="000000"/>
          <w:sz w:val="24"/>
        </w:rPr>
        <w:t>5. МЕТАДАННЫЕ, UPC/ISRC, СНЯТИЕ И ПОВТОРНАЯ ДОСТАВКА</w:t>
      </w:r>
    </w:p>
    <w:p>
      <w:pPr>
        <w:pStyle w:val="Clause"/>
        <w:widowControl/>
      </w:pPr>
      <w:r>
        <w:rPr>
          <w:rFonts w:ascii="Times New Roman" w:hAnsi="Times New Roman"/>
          <w:b/>
          <w:i w:val="0"/>
          <w:sz w:val="21"/>
        </w:rPr>
        <w:t xml:space="preserve">5.1. </w:t>
      </w:r>
      <w:r>
        <w:rPr>
          <w:rFonts w:ascii="Times New Roman" w:hAnsi="Times New Roman"/>
          <w:b w:val="0"/>
          <w:i w:val="0"/>
          <w:sz w:val="21"/>
        </w:rPr>
        <w:t>Если у Релиза отсутствует UPC, ISRC или иной обязательный технический идентификатор, Лицензиар поручает Лицензиату присвоить его самостоятельно либо через Агрегатора.</w:t>
      </w:r>
    </w:p>
    <w:p>
      <w:pPr>
        <w:pStyle w:val="Clause"/>
        <w:widowControl/>
      </w:pPr>
      <w:r>
        <w:rPr>
          <w:rFonts w:ascii="Times New Roman" w:hAnsi="Times New Roman"/>
          <w:b/>
          <w:i w:val="0"/>
          <w:sz w:val="21"/>
        </w:rPr>
        <w:t xml:space="preserve">5.2. </w:t>
      </w:r>
      <w:r>
        <w:rPr>
          <w:rFonts w:ascii="Times New Roman" w:hAnsi="Times New Roman"/>
          <w:b w:val="0"/>
          <w:i w:val="0"/>
          <w:sz w:val="21"/>
        </w:rPr>
        <w:t>При повторной доставке Релиза, смене Агрегатора, устранении технического несоответствия, выполнении требований Сервиса, исправлении Метаданных или иных объективных технических обстоятельствах Релизу может быть присвоен новый UPC/ISRC.</w:t>
      </w:r>
    </w:p>
    <w:p>
      <w:pPr>
        <w:pStyle w:val="Clause"/>
        <w:widowControl/>
      </w:pPr>
      <w:r>
        <w:rPr>
          <w:rFonts w:ascii="Times New Roman" w:hAnsi="Times New Roman"/>
          <w:b/>
          <w:i w:val="0"/>
          <w:sz w:val="21"/>
        </w:rPr>
        <w:t xml:space="preserve">5.3. </w:t>
      </w:r>
      <w:r>
        <w:rPr>
          <w:rFonts w:ascii="Times New Roman" w:hAnsi="Times New Roman"/>
          <w:b w:val="0"/>
          <w:i w:val="0"/>
          <w:sz w:val="21"/>
        </w:rPr>
        <w:t>Замена технического идентификатора сама по себе не прекращает права и обязанности Сторон и не аннулирует ранее возникшие начисления. При наличии технической возможности Лицензиат осуществляет сопоставление прежнего и нового идентификаторов для целей отчетности.</w:t>
      </w:r>
    </w:p>
    <w:p>
      <w:pPr>
        <w:pStyle w:val="Clause"/>
        <w:widowControl/>
      </w:pPr>
      <w:r>
        <w:rPr>
          <w:rFonts w:ascii="Times New Roman" w:hAnsi="Times New Roman"/>
          <w:b/>
          <w:i w:val="0"/>
          <w:sz w:val="21"/>
        </w:rPr>
        <w:t xml:space="preserve">5.4. </w:t>
      </w:r>
      <w:r>
        <w:rPr>
          <w:rFonts w:ascii="Times New Roman" w:hAnsi="Times New Roman"/>
          <w:b w:val="0"/>
          <w:i w:val="0"/>
          <w:sz w:val="21"/>
        </w:rPr>
        <w:t>После снятия и повторной доставки отдельные Сервисы могут создать новую карточку Релиза, изменить внутренние ссылки, дату отображения, статистику страницы или иные технические параметры. Такие изменения третьих лиц не влияют на обязанность учесть фактически полученный доход.</w:t>
      </w:r>
    </w:p>
    <w:p>
      <w:pPr>
        <w:pStyle w:val="Clause"/>
        <w:widowControl/>
      </w:pPr>
      <w:r>
        <w:rPr>
          <w:rFonts w:ascii="Times New Roman" w:hAnsi="Times New Roman"/>
          <w:b/>
          <w:i w:val="0"/>
          <w:sz w:val="21"/>
        </w:rPr>
        <w:t xml:space="preserve">5.5. </w:t>
      </w:r>
      <w:r>
        <w:rPr>
          <w:rFonts w:ascii="Times New Roman" w:hAnsi="Times New Roman"/>
          <w:b w:val="0"/>
          <w:i w:val="0"/>
          <w:sz w:val="21"/>
        </w:rPr>
        <w:t>Если Исходные данные поступили под прежним UPC, новым UPC, ISRC, внутренним идентификатором Сервиса или с неполным набором идентификаторов, соответствующие данные учитываются после их достоверного сопоставления с Релизом.</w:t>
      </w:r>
    </w:p>
    <w:p>
      <w:pPr>
        <w:pStyle w:val="Clause"/>
        <w:widowControl/>
      </w:pPr>
      <w:r>
        <w:rPr>
          <w:rFonts w:ascii="Times New Roman" w:hAnsi="Times New Roman"/>
          <w:b/>
          <w:i w:val="0"/>
          <w:sz w:val="21"/>
        </w:rPr>
        <w:t xml:space="preserve">5.6. </w:t>
      </w:r>
      <w:r>
        <w:rPr>
          <w:rFonts w:ascii="Times New Roman" w:hAnsi="Times New Roman"/>
          <w:b w:val="0"/>
          <w:i w:val="0"/>
          <w:sz w:val="21"/>
        </w:rPr>
        <w:t>Если автоматическое сопоставление временно невозможно, соответствующие строки могут оставаться нераспределенными до завершения проверки. После установления связи Лицензиат вносит необходимую Техническую корректировку и, при необходимости, перерасчет.</w:t>
      </w:r>
    </w:p>
    <w:p>
      <w:pPr>
        <w:pStyle w:val="Clause"/>
        <w:widowControl/>
      </w:pPr>
      <w:r>
        <w:rPr>
          <w:rFonts w:ascii="Times New Roman" w:hAnsi="Times New Roman"/>
          <w:b/>
          <w:i w:val="0"/>
          <w:sz w:val="21"/>
        </w:rPr>
        <w:t xml:space="preserve">5.7. </w:t>
      </w:r>
      <w:r>
        <w:rPr>
          <w:rFonts w:ascii="Times New Roman" w:hAnsi="Times New Roman"/>
          <w:b w:val="0"/>
          <w:i w:val="0"/>
          <w:sz w:val="21"/>
        </w:rPr>
        <w:t>Лицензиар при обнаружении ошибки в Метаданных или отсутствии конкретного Релиза в Отчете направляет запрос через поддержку с указанием периода, названия Релиза, UPC/ISRC и характера расхождения, насколько эти сведения ему известны.</w:t>
      </w:r>
    </w:p>
    <w:p>
      <w:pPr>
        <w:pStyle w:val="Clause"/>
        <w:widowControl/>
      </w:pPr>
      <w:r>
        <w:rPr>
          <w:rFonts w:ascii="Times New Roman" w:hAnsi="Times New Roman"/>
          <w:b/>
          <w:i w:val="0"/>
          <w:sz w:val="21"/>
        </w:rPr>
        <w:t xml:space="preserve">5.8. </w:t>
      </w:r>
      <w:r>
        <w:rPr>
          <w:rFonts w:ascii="Times New Roman" w:hAnsi="Times New Roman"/>
          <w:b w:val="0"/>
          <w:i w:val="0"/>
          <w:sz w:val="21"/>
        </w:rPr>
        <w:t>Снятие Релиза не прекращает право Лицензиата получать отчетность и денежные средства за период его правомерного использования до фактического снятия и не препятствует последующей корректировке отчетов по таким периодам.</w:t>
      </w:r>
    </w:p>
    <w:p>
      <w:pPr>
        <w:pStyle w:val="Clause"/>
        <w:widowControl/>
      </w:pPr>
      <w:r>
        <w:rPr>
          <w:rFonts w:ascii="Times New Roman" w:hAnsi="Times New Roman"/>
          <w:b/>
          <w:i w:val="0"/>
          <w:sz w:val="21"/>
        </w:rPr>
        <w:t xml:space="preserve">5.9. </w:t>
      </w:r>
      <w:r>
        <w:rPr>
          <w:rFonts w:ascii="Times New Roman" w:hAnsi="Times New Roman"/>
          <w:b w:val="0"/>
          <w:i w:val="0"/>
          <w:sz w:val="21"/>
        </w:rPr>
        <w:t>Повторная доставка Релиза производится после устранения причины снятия, если она технически и юридически возможна. Если дальнейшее размещение запрещено законом, правилами Сервиса или создает существенный риск блокировки каталога, Лицензиат вправе отказаться от повторной доставки.</w:t>
      </w:r>
    </w:p>
    <w:p>
      <w:pPr>
        <w:pStyle w:val="Heading1"/>
        <w:ind w:firstLine="0"/>
        <w:widowControl/>
      </w:pPr>
      <w:r>
        <w:rPr>
          <w:rFonts w:ascii="Times New Roman" w:hAnsi="Times New Roman"/>
          <w:b/>
          <w:i w:val="0"/>
          <w:color w:val="000000"/>
          <w:sz w:val="24"/>
        </w:rPr>
        <w:t>6. ОТЧЕТНОСТЬ, СОГЛАСОВАНИЕ И КОРРЕКТИРОВКИ</w:t>
      </w:r>
    </w:p>
    <w:p>
      <w:pPr>
        <w:pStyle w:val="Clause"/>
        <w:widowControl/>
      </w:pPr>
      <w:r>
        <w:rPr>
          <w:rFonts w:ascii="Times New Roman" w:hAnsi="Times New Roman"/>
          <w:b/>
          <w:i w:val="0"/>
          <w:sz w:val="21"/>
        </w:rPr>
        <w:t xml:space="preserve">6.1. </w:t>
      </w:r>
      <w:r>
        <w:rPr>
          <w:rFonts w:ascii="Times New Roman" w:hAnsi="Times New Roman"/>
          <w:b w:val="0"/>
          <w:i w:val="0"/>
          <w:sz w:val="21"/>
        </w:rPr>
        <w:t>Отчет формируется по итогам каждого Отчетного периода на основании Исходных данных, фактически полученных Лицензиатом от Агрегатора и Сервисов.</w:t>
      </w:r>
    </w:p>
    <w:p>
      <w:pPr>
        <w:pStyle w:val="Clause"/>
        <w:widowControl/>
      </w:pPr>
      <w:r>
        <w:rPr>
          <w:rFonts w:ascii="Times New Roman" w:hAnsi="Times New Roman"/>
          <w:b/>
          <w:i w:val="0"/>
          <w:sz w:val="21"/>
        </w:rPr>
        <w:t xml:space="preserve">6.2. </w:t>
      </w:r>
      <w:r>
        <w:rPr>
          <w:rFonts w:ascii="Times New Roman" w:hAnsi="Times New Roman"/>
          <w:b w:val="0"/>
          <w:i w:val="0"/>
          <w:sz w:val="21"/>
        </w:rPr>
        <w:t>Лицензиат предоставляет Отчет в ЛКПО, как правило, в течение 90 календарных дней после окончания соответствующего Отчетного периода. Если необходимые Исходные данные поступили позднее по причинам, не зависящим от Лицензиата, соответствующая часть Отчета предоставляется в течение 15 рабочих дней после ее фактического получения и технической обработки.</w:t>
      </w:r>
    </w:p>
    <w:p>
      <w:pPr>
        <w:pStyle w:val="Clause"/>
        <w:widowControl/>
      </w:pPr>
      <w:r>
        <w:rPr>
          <w:rFonts w:ascii="Times New Roman" w:hAnsi="Times New Roman"/>
          <w:b/>
          <w:i w:val="0"/>
          <w:sz w:val="21"/>
        </w:rPr>
        <w:t xml:space="preserve">6.3. </w:t>
      </w:r>
      <w:r>
        <w:rPr>
          <w:rFonts w:ascii="Times New Roman" w:hAnsi="Times New Roman"/>
          <w:b w:val="0"/>
          <w:i w:val="0"/>
          <w:sz w:val="21"/>
        </w:rPr>
        <w:t>Окончательный Отчет за календарный квартал не формируется до окончания такого квартала. Предварительные показатели, временные обозначения периода или иные промежуточные данные в интерфейсе могут уточняться до формирования Отчета.</w:t>
      </w:r>
    </w:p>
    <w:p>
      <w:pPr>
        <w:pStyle w:val="Clause"/>
        <w:widowControl/>
      </w:pPr>
      <w:r>
        <w:rPr>
          <w:rFonts w:ascii="Times New Roman" w:hAnsi="Times New Roman"/>
          <w:b/>
          <w:i w:val="0"/>
          <w:sz w:val="21"/>
        </w:rPr>
        <w:t xml:space="preserve">6.4. </w:t>
      </w:r>
      <w:r>
        <w:rPr>
          <w:rFonts w:ascii="Times New Roman" w:hAnsi="Times New Roman"/>
          <w:b w:val="0"/>
          <w:i w:val="0"/>
          <w:sz w:val="21"/>
        </w:rPr>
        <w:t>Отчет может включать использования, относящиеся к более ранним календарным периодам, если соответствующие данные были переданы Сервисом/Агрегатором с задержкой.</w:t>
      </w:r>
    </w:p>
    <w:p>
      <w:pPr>
        <w:pStyle w:val="Clause"/>
        <w:widowControl/>
      </w:pPr>
      <w:r>
        <w:rPr>
          <w:rFonts w:ascii="Times New Roman" w:hAnsi="Times New Roman"/>
          <w:b/>
          <w:i w:val="0"/>
          <w:sz w:val="21"/>
        </w:rPr>
        <w:t xml:space="preserve">6.5. </w:t>
      </w:r>
      <w:r>
        <w:rPr>
          <w:rFonts w:ascii="Times New Roman" w:hAnsi="Times New Roman"/>
          <w:b w:val="0"/>
          <w:i w:val="0"/>
          <w:sz w:val="21"/>
        </w:rPr>
        <w:t>Стандартная форма Отчета содержит детализацию, доступную в ЛКПО на основании Исходных данных. Лицензиат не обязан создавать отсутствующие у него первичные сведения о каждом пользователе, каждой дате или каждой транзакции.</w:t>
      </w:r>
    </w:p>
    <w:p>
      <w:pPr>
        <w:pStyle w:val="Clause"/>
        <w:widowControl/>
      </w:pPr>
      <w:r>
        <w:rPr>
          <w:rFonts w:ascii="Times New Roman" w:hAnsi="Times New Roman"/>
          <w:b/>
          <w:i w:val="0"/>
          <w:sz w:val="21"/>
        </w:rPr>
        <w:t xml:space="preserve">6.6. </w:t>
      </w:r>
      <w:r>
        <w:rPr>
          <w:rFonts w:ascii="Times New Roman" w:hAnsi="Times New Roman"/>
          <w:b w:val="0"/>
          <w:i w:val="0"/>
          <w:sz w:val="21"/>
        </w:rPr>
        <w:t>Лицензиар вправе запросить Детализированный отчет по конкретному периоду, Релизу, UPC/ISRC, Сервису или сумме. Лицензиат предоставляет имеющуюся у него информацию в разумный срок, как правило до 20 рабочих дней; если требуется запрос третьему лицу, срок учитывает время получения ответа.</w:t>
      </w:r>
    </w:p>
    <w:p>
      <w:pPr>
        <w:pStyle w:val="Clause"/>
        <w:widowControl/>
      </w:pPr>
      <w:r>
        <w:rPr>
          <w:rFonts w:ascii="Times New Roman" w:hAnsi="Times New Roman"/>
          <w:b/>
          <w:i w:val="0"/>
          <w:sz w:val="21"/>
        </w:rPr>
        <w:t xml:space="preserve">6.7. </w:t>
      </w:r>
      <w:r>
        <w:rPr>
          <w:rFonts w:ascii="Times New Roman" w:hAnsi="Times New Roman"/>
          <w:b w:val="0"/>
          <w:i w:val="0"/>
          <w:sz w:val="21"/>
        </w:rPr>
        <w:t>Лицензиат вправе агрегировать или исключать сведения, относящиеся к другим правообладателям, персональным данным пользователей, коммерческой тайне и условиям договоров с третьими лицами, при сохранении достаточности информации для проверки начисления Лицензиара.</w:t>
      </w:r>
    </w:p>
    <w:p>
      <w:pPr>
        <w:pStyle w:val="Clause"/>
        <w:widowControl/>
      </w:pPr>
      <w:r>
        <w:rPr>
          <w:rFonts w:ascii="Times New Roman" w:hAnsi="Times New Roman"/>
          <w:b/>
          <w:i w:val="0"/>
          <w:sz w:val="21"/>
        </w:rPr>
        <w:t xml:space="preserve">6.8. </w:t>
      </w:r>
      <w:r>
        <w:rPr>
          <w:rFonts w:ascii="Times New Roman" w:hAnsi="Times New Roman"/>
          <w:b w:val="0"/>
          <w:i w:val="0"/>
          <w:sz w:val="21"/>
        </w:rPr>
        <w:t>Лицензиар проверяет Отчет в течение 10 рабочих дней с даты его предоставления. При наличии замечаний Лицензиар направляет их через ЛКПО/поддержку, указывая конкретный период, Релиз, UPC/ISRC при наличии, оспариваемую сумму или отсутствующую строку и характер расхождения.</w:t>
      </w:r>
    </w:p>
    <w:p>
      <w:pPr>
        <w:pStyle w:val="Clause"/>
        <w:widowControl/>
      </w:pPr>
      <w:r>
        <w:rPr>
          <w:rFonts w:ascii="Times New Roman" w:hAnsi="Times New Roman"/>
          <w:b/>
          <w:i w:val="0"/>
          <w:sz w:val="21"/>
        </w:rPr>
        <w:t xml:space="preserve">6.9. </w:t>
      </w:r>
      <w:r>
        <w:rPr>
          <w:rFonts w:ascii="Times New Roman" w:hAnsi="Times New Roman"/>
          <w:b w:val="0"/>
          <w:i w:val="0"/>
          <w:sz w:val="21"/>
        </w:rPr>
        <w:t>При отсутствии мотивированных замечаний в указанный срок Отчет считается согласованным. Согласование Отчета не препятствует учету объективной поздней корректировки Агрегатора/Сервиса или исправлению подтвержденной технической/арифметической ошибки.</w:t>
      </w:r>
    </w:p>
    <w:p>
      <w:pPr>
        <w:pStyle w:val="Clause"/>
        <w:widowControl/>
      </w:pPr>
      <w:r>
        <w:rPr>
          <w:rFonts w:ascii="Times New Roman" w:hAnsi="Times New Roman"/>
          <w:b/>
          <w:i w:val="0"/>
          <w:sz w:val="21"/>
        </w:rPr>
        <w:t xml:space="preserve">6.10. </w:t>
      </w:r>
      <w:r>
        <w:rPr>
          <w:rFonts w:ascii="Times New Roman" w:hAnsi="Times New Roman"/>
          <w:b w:val="0"/>
          <w:i w:val="0"/>
          <w:sz w:val="21"/>
        </w:rPr>
        <w:t>Если замечания относятся только к части Отчета, неоспариваемая часть считается согласованной и может участвовать в расчете выплаты.</w:t>
      </w:r>
    </w:p>
    <w:p>
      <w:pPr>
        <w:pStyle w:val="Clause"/>
        <w:widowControl/>
      </w:pPr>
      <w:r>
        <w:rPr>
          <w:rFonts w:ascii="Times New Roman" w:hAnsi="Times New Roman"/>
          <w:b/>
          <w:i w:val="0"/>
          <w:sz w:val="21"/>
        </w:rPr>
        <w:t xml:space="preserve">6.11. </w:t>
      </w:r>
      <w:r>
        <w:rPr>
          <w:rFonts w:ascii="Times New Roman" w:hAnsi="Times New Roman"/>
          <w:b w:val="0"/>
          <w:i w:val="0"/>
          <w:sz w:val="21"/>
        </w:rPr>
        <w:t>После получения мотивированных замечаний Лицензиат проводит сверку. При подтверждении расхождения в Отчет вносится корректировка; если все необходимые данные имеются у Лицензиата, исправленная информация предоставляется, как правило, в течение 10 рабочих дней после завершения проверки.</w:t>
      </w:r>
    </w:p>
    <w:p>
      <w:pPr>
        <w:pStyle w:val="Clause"/>
        <w:widowControl/>
      </w:pPr>
      <w:r>
        <w:rPr>
          <w:rFonts w:ascii="Times New Roman" w:hAnsi="Times New Roman"/>
          <w:b/>
          <w:i w:val="0"/>
          <w:sz w:val="21"/>
        </w:rPr>
        <w:t xml:space="preserve">6.12. </w:t>
      </w:r>
      <w:r>
        <w:rPr>
          <w:rFonts w:ascii="Times New Roman" w:hAnsi="Times New Roman"/>
          <w:b w:val="0"/>
          <w:i w:val="0"/>
          <w:sz w:val="21"/>
        </w:rPr>
        <w:t>Отчеты могут корректироваться на основании поздних данных Сервисов/Агрегаторов, возвратов, chargeback, антифрод-решений, исправления UPC/ISRC, уточнения курса/платежных удержаний или арифметических ошибок. Корректировка может увеличивать или уменьшать Баланс.</w:t>
      </w:r>
    </w:p>
    <w:p>
      <w:pPr>
        <w:pStyle w:val="Clause"/>
        <w:widowControl/>
      </w:pPr>
      <w:r>
        <w:rPr>
          <w:rFonts w:ascii="Times New Roman" w:hAnsi="Times New Roman"/>
          <w:b/>
          <w:i w:val="0"/>
          <w:sz w:val="21"/>
        </w:rPr>
        <w:t xml:space="preserve">6.13. </w:t>
      </w:r>
      <w:r>
        <w:rPr>
          <w:rFonts w:ascii="Times New Roman" w:hAnsi="Times New Roman"/>
          <w:b w:val="0"/>
          <w:i w:val="0"/>
          <w:sz w:val="21"/>
        </w:rPr>
        <w:t>Техническое исправление названия периода, статуса, UPC/ISRC, связи Релиза или иной служебной информации не является само по себе изменением финансовой истории. Если корректировка затрагивает сумму, основание и результат такой корректировки должны быть прослеживаемы по Исходным данным.</w:t>
      </w:r>
    </w:p>
    <w:p>
      <w:pPr>
        <w:pStyle w:val="Clause"/>
        <w:widowControl/>
      </w:pPr>
      <w:r>
        <w:rPr>
          <w:rFonts w:ascii="Times New Roman" w:hAnsi="Times New Roman"/>
          <w:b/>
          <w:i w:val="0"/>
          <w:sz w:val="21"/>
        </w:rPr>
        <w:t xml:space="preserve">6.14. </w:t>
      </w:r>
      <w:r>
        <w:rPr>
          <w:rFonts w:ascii="Times New Roman" w:hAnsi="Times New Roman"/>
          <w:b w:val="0"/>
          <w:i w:val="0"/>
          <w:sz w:val="21"/>
        </w:rPr>
        <w:t>По технической возможности Лицензиат сохраняет историю существенных финансовых корректировок или дату их внесения. Отсутствие прежней визуальной версии в интерфейсе не означает уничтожение Исходных данных.</w:t>
      </w:r>
    </w:p>
    <w:p>
      <w:pPr>
        <w:pStyle w:val="Clause"/>
        <w:widowControl/>
      </w:pPr>
      <w:r>
        <w:rPr>
          <w:rFonts w:ascii="Times New Roman" w:hAnsi="Times New Roman"/>
          <w:b/>
          <w:i w:val="0"/>
          <w:sz w:val="21"/>
        </w:rPr>
        <w:t xml:space="preserve">6.15. </w:t>
      </w:r>
      <w:r>
        <w:rPr>
          <w:rFonts w:ascii="Times New Roman" w:hAnsi="Times New Roman"/>
          <w:b w:val="0"/>
          <w:i w:val="0"/>
          <w:sz w:val="21"/>
        </w:rPr>
        <w:t>Если ранее выплаченная сумма впоследствии уменьшена на основании обязательной корректировки Сервиса/Агрегатора, соответствующая разница отражается как отрицательная корректировка и может быть зачтена против будущих начислений с уведомлением Лицензиара.</w:t>
      </w:r>
    </w:p>
    <w:p>
      <w:pPr>
        <w:pStyle w:val="Clause"/>
        <w:widowControl/>
      </w:pPr>
      <w:r>
        <w:rPr>
          <w:rFonts w:ascii="Times New Roman" w:hAnsi="Times New Roman"/>
          <w:b/>
          <w:i w:val="0"/>
          <w:sz w:val="21"/>
        </w:rPr>
        <w:t xml:space="preserve">6.16. </w:t>
      </w:r>
      <w:r>
        <w:rPr>
          <w:rFonts w:ascii="Times New Roman" w:hAnsi="Times New Roman"/>
          <w:b w:val="0"/>
          <w:i w:val="0"/>
          <w:sz w:val="21"/>
        </w:rPr>
        <w:t>Отчет считается предоставленным с момента размещения в ЛКПО и направления системного уведомления либо с момента его отправки на подтвержденный электронный адрес Лицензиара.</w:t>
      </w:r>
    </w:p>
    <w:p>
      <w:pPr>
        <w:pStyle w:val="Heading1"/>
        <w:ind w:firstLine="0"/>
        <w:widowControl/>
      </w:pPr>
      <w:r>
        <w:rPr>
          <w:rFonts w:ascii="Times New Roman" w:hAnsi="Times New Roman"/>
          <w:b/>
          <w:i w:val="0"/>
          <w:color w:val="000000"/>
          <w:sz w:val="24"/>
        </w:rPr>
        <w:t>7. ВОЗНАГРАЖДЕНИЕ И ПОРЯДОК ВЫПЛАТ</w:t>
      </w:r>
    </w:p>
    <w:p>
      <w:pPr>
        <w:pStyle w:val="Clause"/>
        <w:widowControl/>
      </w:pPr>
      <w:r>
        <w:rPr>
          <w:rFonts w:ascii="Times New Roman" w:hAnsi="Times New Roman"/>
          <w:b/>
          <w:i w:val="0"/>
          <w:sz w:val="21"/>
        </w:rPr>
        <w:t xml:space="preserve">7.1. </w:t>
      </w:r>
      <w:r>
        <w:rPr>
          <w:rFonts w:ascii="Times New Roman" w:hAnsi="Times New Roman"/>
          <w:b w:val="0"/>
          <w:i w:val="0"/>
          <w:sz w:val="21"/>
        </w:rPr>
        <w:t>Размер вознаграждения Лицензиара определяется Тарифом, зафиксированным в Карточке релиза на момент передачи соответствующего Релиза. Если иное явно не согласовано, вознаграждение составляет 90% Чистого дохода, относимого к доле прав Лицензиара.</w:t>
      </w:r>
    </w:p>
    <w:p>
      <w:pPr>
        <w:pStyle w:val="Clause"/>
        <w:widowControl/>
      </w:pPr>
      <w:r>
        <w:rPr>
          <w:rFonts w:ascii="Times New Roman" w:hAnsi="Times New Roman"/>
          <w:b/>
          <w:i w:val="0"/>
          <w:sz w:val="21"/>
        </w:rPr>
        <w:t xml:space="preserve">7.2. </w:t>
      </w:r>
      <w:r>
        <w:rPr>
          <w:rFonts w:ascii="Times New Roman" w:hAnsi="Times New Roman"/>
          <w:b w:val="0"/>
          <w:i w:val="0"/>
          <w:sz w:val="21"/>
        </w:rPr>
        <w:t>Изменение опубликованных Тарифов применяется к Релизам, переданным после принятия новых условий, и не уменьшает ставку по уже переданным Релизам без отдельного согласия Лицензиара.</w:t>
      </w:r>
    </w:p>
    <w:p>
      <w:pPr>
        <w:pStyle w:val="Clause"/>
        <w:widowControl/>
      </w:pPr>
      <w:r>
        <w:rPr>
          <w:rFonts w:ascii="Times New Roman" w:hAnsi="Times New Roman"/>
          <w:b/>
          <w:i w:val="0"/>
          <w:sz w:val="21"/>
        </w:rPr>
        <w:t xml:space="preserve">7.3. </w:t>
      </w:r>
      <w:r>
        <w:rPr>
          <w:rFonts w:ascii="Times New Roman" w:hAnsi="Times New Roman"/>
          <w:b w:val="0"/>
          <w:i w:val="0"/>
          <w:sz w:val="21"/>
        </w:rPr>
        <w:t>Минимальная сумма, доступная для Заявки на выплату, составляет 2 000 рублей, если для применяемого Тарифа в ЛКПО не предусмотрен иной порог.</w:t>
      </w:r>
    </w:p>
    <w:p>
      <w:pPr>
        <w:pStyle w:val="Clause"/>
        <w:widowControl/>
      </w:pPr>
      <w:r>
        <w:rPr>
          <w:rFonts w:ascii="Times New Roman" w:hAnsi="Times New Roman"/>
          <w:b/>
          <w:i w:val="0"/>
          <w:sz w:val="21"/>
        </w:rPr>
        <w:t xml:space="preserve">7.4. </w:t>
      </w:r>
      <w:r>
        <w:rPr>
          <w:rFonts w:ascii="Times New Roman" w:hAnsi="Times New Roman"/>
          <w:b w:val="0"/>
          <w:i w:val="0"/>
          <w:sz w:val="21"/>
        </w:rPr>
        <w:t>Стороны согласовали заявительный порядок выплаты. Обязательство Лицензиата по перечислению доступного вознаграждения наступает после подачи Лицензиаром надлежащей Заявки на выплату и выполнения условий настоящего раздела.</w:t>
      </w:r>
    </w:p>
    <w:p>
      <w:pPr>
        <w:pStyle w:val="Clause"/>
        <w:widowControl/>
      </w:pPr>
      <w:r>
        <w:rPr>
          <w:rFonts w:ascii="Times New Roman" w:hAnsi="Times New Roman"/>
          <w:b/>
          <w:i w:val="0"/>
          <w:sz w:val="21"/>
        </w:rPr>
        <w:t xml:space="preserve">7.5. </w:t>
      </w:r>
      <w:r>
        <w:rPr>
          <w:rFonts w:ascii="Times New Roman" w:hAnsi="Times New Roman"/>
          <w:b w:val="0"/>
          <w:i w:val="0"/>
          <w:sz w:val="21"/>
        </w:rPr>
        <w:t>До подачи Заявки на выплату положительный остаток учитывается на Балансе и переносится на последующие периоды. Лицензиат не обязан авансировать такую сумму за счет собственных средств либо заранее запрашивать у Агрегатора вывод средств исключительно в отсутствие Заявки на выплату.</w:t>
      </w:r>
    </w:p>
    <w:p>
      <w:pPr>
        <w:pStyle w:val="Clause"/>
        <w:widowControl/>
      </w:pPr>
      <w:r>
        <w:rPr>
          <w:rFonts w:ascii="Times New Roman" w:hAnsi="Times New Roman"/>
          <w:b/>
          <w:i w:val="0"/>
          <w:sz w:val="21"/>
        </w:rPr>
        <w:t xml:space="preserve">7.6. </w:t>
      </w:r>
      <w:r>
        <w:rPr>
          <w:rFonts w:ascii="Times New Roman" w:hAnsi="Times New Roman"/>
          <w:b w:val="0"/>
          <w:i w:val="0"/>
          <w:sz w:val="21"/>
        </w:rPr>
        <w:t>Для включения выплаты в Платежный период должны быть одновременно выполнены следующие условия: соответствующая часть Отчета согласована; достигнут минимальный порог; подана Заявка на выплату; предоставлены актуальные реквизиты и необходимые для платежа документы; отсутствуют основания для удержания спорной суммы; соответствующие средства получены Лицензиатом от Агрегатора либо доступны к получению в его ближайшем расчетном цикле.</w:t>
      </w:r>
    </w:p>
    <w:p>
      <w:pPr>
        <w:pStyle w:val="Clause"/>
        <w:widowControl/>
      </w:pPr>
      <w:r>
        <w:rPr>
          <w:rFonts w:ascii="Times New Roman" w:hAnsi="Times New Roman"/>
          <w:b/>
          <w:i w:val="0"/>
          <w:sz w:val="21"/>
        </w:rPr>
        <w:t xml:space="preserve">7.7. </w:t>
      </w:r>
      <w:r>
        <w:rPr>
          <w:rFonts w:ascii="Times New Roman" w:hAnsi="Times New Roman"/>
          <w:b w:val="0"/>
          <w:i w:val="0"/>
          <w:sz w:val="21"/>
        </w:rPr>
        <w:t>Платежные периоды определяются с учетом расчетных циклов Агрегатора и публикуются в ЛКПО заблаговременно. Лицензиат организует не менее двух Платежных периодов в течение календарного года.</w:t>
      </w:r>
    </w:p>
    <w:p>
      <w:pPr>
        <w:pStyle w:val="Clause"/>
        <w:widowControl/>
      </w:pPr>
      <w:r>
        <w:rPr>
          <w:rFonts w:ascii="Times New Roman" w:hAnsi="Times New Roman"/>
          <w:b/>
          <w:i w:val="0"/>
          <w:sz w:val="21"/>
        </w:rPr>
        <w:t xml:space="preserve">7.8. </w:t>
      </w:r>
      <w:r>
        <w:rPr>
          <w:rFonts w:ascii="Times New Roman" w:hAnsi="Times New Roman"/>
          <w:b w:val="0"/>
          <w:i w:val="0"/>
          <w:sz w:val="21"/>
        </w:rPr>
        <w:t>Для включения в соответствующий Платежный период Заявка подается в срок, указанный в ЛКПО, который не может быть ранее чем за 14 календарных дней до начала такого периода. Заявка, поданная после установленной даты, включается в следующий Платежный период.</w:t>
      </w:r>
    </w:p>
    <w:p>
      <w:pPr>
        <w:pStyle w:val="Clause"/>
        <w:widowControl/>
      </w:pPr>
      <w:r>
        <w:rPr>
          <w:rFonts w:ascii="Times New Roman" w:hAnsi="Times New Roman"/>
          <w:b/>
          <w:i w:val="0"/>
          <w:sz w:val="21"/>
        </w:rPr>
        <w:t xml:space="preserve">7.9. </w:t>
      </w:r>
      <w:r>
        <w:rPr>
          <w:rFonts w:ascii="Times New Roman" w:hAnsi="Times New Roman"/>
          <w:b w:val="0"/>
          <w:i w:val="0"/>
          <w:sz w:val="21"/>
        </w:rPr>
        <w:t>После принятия надлежащей Заявки Лицензиат инициирует необходимые действия по получению соответствующих средств от Агрегатора и осуществляет перечисление в течение соответствующего Платежного периода. Если Агрегатор задерживает передачу денег, проводит проверку или ограничивает вывод по причинам, не зависящим от Лицензиата, перечисление производится в течение 10 рабочих дней после фактического получения соответствующих средств и снятия ограничения.</w:t>
      </w:r>
    </w:p>
    <w:p>
      <w:pPr>
        <w:pStyle w:val="Clause"/>
        <w:widowControl/>
      </w:pPr>
      <w:r>
        <w:rPr>
          <w:rFonts w:ascii="Times New Roman" w:hAnsi="Times New Roman"/>
          <w:b/>
          <w:i w:val="0"/>
          <w:sz w:val="21"/>
        </w:rPr>
        <w:t xml:space="preserve">7.10. </w:t>
      </w:r>
      <w:r>
        <w:rPr>
          <w:rFonts w:ascii="Times New Roman" w:hAnsi="Times New Roman"/>
          <w:b w:val="0"/>
          <w:i w:val="0"/>
          <w:sz w:val="21"/>
        </w:rPr>
        <w:t>Если спор касается только части начисления, неоспариваемая часть может быть выплачена в общем порядке, а спорная часть сохраняется на Балансе до завершения сверки.</w:t>
      </w:r>
    </w:p>
    <w:p>
      <w:pPr>
        <w:pStyle w:val="Clause"/>
        <w:widowControl/>
      </w:pPr>
      <w:r>
        <w:rPr>
          <w:rFonts w:ascii="Times New Roman" w:hAnsi="Times New Roman"/>
          <w:b/>
          <w:i w:val="0"/>
          <w:sz w:val="21"/>
        </w:rPr>
        <w:t xml:space="preserve">7.11. </w:t>
      </w:r>
      <w:r>
        <w:rPr>
          <w:rFonts w:ascii="Times New Roman" w:hAnsi="Times New Roman"/>
          <w:b w:val="0"/>
          <w:i w:val="0"/>
          <w:sz w:val="21"/>
        </w:rPr>
        <w:t>Выплата производится на реквизиты, указанные и подтвержденные Лицензиаром в ЛКПО. Перечисление третьему лицу возможно только после предоставления достаточных правовых оснований и проверки Лицензиатом.</w:t>
      </w:r>
    </w:p>
    <w:p>
      <w:pPr>
        <w:pStyle w:val="Clause"/>
        <w:widowControl/>
      </w:pPr>
      <w:r>
        <w:rPr>
          <w:rFonts w:ascii="Times New Roman" w:hAnsi="Times New Roman"/>
          <w:b/>
          <w:i w:val="0"/>
          <w:sz w:val="21"/>
        </w:rPr>
        <w:t xml:space="preserve">7.12. </w:t>
      </w:r>
      <w:r>
        <w:rPr>
          <w:rFonts w:ascii="Times New Roman" w:hAnsi="Times New Roman"/>
          <w:b w:val="0"/>
          <w:i w:val="0"/>
          <w:sz w:val="21"/>
        </w:rPr>
        <w:t>Перечень сведений и документов зависит от статуса получателя и требований законодательства, банка или платежной инфраструктуры. Лицензиат не запрашивает документы, которые не связаны с конкретной выплатой или обязательными требованиями.</w:t>
      </w:r>
    </w:p>
    <w:p>
      <w:pPr>
        <w:pStyle w:val="Clause"/>
        <w:widowControl/>
      </w:pPr>
      <w:r>
        <w:rPr>
          <w:rFonts w:ascii="Times New Roman" w:hAnsi="Times New Roman"/>
          <w:b/>
          <w:i w:val="0"/>
          <w:sz w:val="21"/>
        </w:rPr>
        <w:t xml:space="preserve">7.13. </w:t>
      </w:r>
      <w:r>
        <w:rPr>
          <w:rFonts w:ascii="Times New Roman" w:hAnsi="Times New Roman"/>
          <w:b w:val="0"/>
          <w:i w:val="0"/>
          <w:sz w:val="21"/>
        </w:rPr>
        <w:t>Если по закону Лицензиат является налоговым агентом, он исчисляет, удерживает и перечисляет обязательные платежи в установленном порядке. В иных случаях Лицензиар исполняет свои налоговые обязанности самостоятельно.</w:t>
      </w:r>
    </w:p>
    <w:p>
      <w:pPr>
        <w:pStyle w:val="Clause"/>
        <w:widowControl/>
      </w:pPr>
      <w:r>
        <w:rPr>
          <w:rFonts w:ascii="Times New Roman" w:hAnsi="Times New Roman"/>
          <w:b/>
          <w:i w:val="0"/>
          <w:sz w:val="21"/>
        </w:rPr>
        <w:t xml:space="preserve">7.14. </w:t>
      </w:r>
      <w:r>
        <w:rPr>
          <w:rFonts w:ascii="Times New Roman" w:hAnsi="Times New Roman"/>
          <w:b w:val="0"/>
          <w:i w:val="0"/>
          <w:sz w:val="21"/>
        </w:rPr>
        <w:t>Лицензиар, применяющий налог на профессиональный доход, обязан до выплаты сообщить об утрате соответствующего статуса и после получения дохода сформировать чек в установленном законом порядке.</w:t>
      </w:r>
    </w:p>
    <w:p>
      <w:pPr>
        <w:pStyle w:val="Clause"/>
        <w:widowControl/>
      </w:pPr>
      <w:r>
        <w:rPr>
          <w:rFonts w:ascii="Times New Roman" w:hAnsi="Times New Roman"/>
          <w:b/>
          <w:i w:val="0"/>
          <w:sz w:val="21"/>
        </w:rPr>
        <w:t xml:space="preserve">7.15. </w:t>
      </w:r>
      <w:r>
        <w:rPr>
          <w:rFonts w:ascii="Times New Roman" w:hAnsi="Times New Roman"/>
          <w:b w:val="0"/>
          <w:i w:val="0"/>
          <w:sz w:val="21"/>
        </w:rPr>
        <w:t>Если платеж возвращен вследствие неверных, закрытых или ограниченных реквизитов Лицензиара, сумма возвращается на Баланс и перечисляется после обновления реквизитов в ближайший доступный Платежный период.</w:t>
      </w:r>
    </w:p>
    <w:p>
      <w:pPr>
        <w:pStyle w:val="Clause"/>
        <w:widowControl/>
      </w:pPr>
      <w:r>
        <w:rPr>
          <w:rFonts w:ascii="Times New Roman" w:hAnsi="Times New Roman"/>
          <w:b/>
          <w:i w:val="0"/>
          <w:sz w:val="21"/>
        </w:rPr>
        <w:t xml:space="preserve">7.16. </w:t>
      </w:r>
      <w:r>
        <w:rPr>
          <w:rFonts w:ascii="Times New Roman" w:hAnsi="Times New Roman"/>
          <w:b w:val="0"/>
          <w:i w:val="0"/>
          <w:sz w:val="21"/>
        </w:rPr>
        <w:t>Суммы в иностранной валюте пересчитываются с учетом фактического курса и удержаний, примененных при перечислении/конвертации Агрегатором, банком или иной платежной организацией.</w:t>
      </w:r>
    </w:p>
    <w:p>
      <w:pPr>
        <w:pStyle w:val="Clause"/>
        <w:widowControl/>
      </w:pPr>
      <w:r>
        <w:rPr>
          <w:rFonts w:ascii="Times New Roman" w:hAnsi="Times New Roman"/>
          <w:b/>
          <w:i w:val="0"/>
          <w:sz w:val="21"/>
        </w:rPr>
        <w:t xml:space="preserve">7.17. </w:t>
      </w:r>
      <w:r>
        <w:rPr>
          <w:rFonts w:ascii="Times New Roman" w:hAnsi="Times New Roman"/>
          <w:b w:val="0"/>
          <w:i w:val="0"/>
          <w:sz w:val="21"/>
        </w:rPr>
        <w:t>Одностороннее указание в обращении срока выплаты, отличного от порядка настоящего раздела, не изменяет согласованный порядок расчетов, если Стороны отдельно не договорились об ином.</w:t>
      </w:r>
    </w:p>
    <w:p>
      <w:pPr>
        <w:pStyle w:val="Clause"/>
        <w:widowControl/>
      </w:pPr>
      <w:r>
        <w:rPr>
          <w:rFonts w:ascii="Times New Roman" w:hAnsi="Times New Roman"/>
          <w:b/>
          <w:i w:val="0"/>
          <w:sz w:val="21"/>
        </w:rPr>
        <w:t xml:space="preserve">7.18. </w:t>
      </w:r>
      <w:r>
        <w:rPr>
          <w:rFonts w:ascii="Times New Roman" w:hAnsi="Times New Roman"/>
          <w:b w:val="0"/>
          <w:i w:val="0"/>
          <w:sz w:val="21"/>
        </w:rPr>
        <w:t>При прекращении Договора остаток вознаграждения не аннулируется. Он сохраняется до окончательной сверки и выплачивается по Заявке на выплату в общем порядке; если у Лицензиата уже имеются все актуальные платежные сведения, Стороны вправе осуществить окончательный расчет без дополнительной Заявки.</w:t>
      </w:r>
    </w:p>
    <w:p>
      <w:pPr>
        <w:pStyle w:val="Heading1"/>
        <w:ind w:firstLine="0"/>
        <w:widowControl/>
      </w:pPr>
      <w:r>
        <w:rPr>
          <w:rFonts w:ascii="Times New Roman" w:hAnsi="Times New Roman"/>
          <w:b/>
          <w:i w:val="0"/>
          <w:color w:val="000000"/>
          <w:sz w:val="24"/>
        </w:rPr>
        <w:t>8. ГАРАНТИИ, ОТВЕТСТВЕННОСТЬ, ФРОД И ПРЕТЕНЗИИ ТРЕТЬИХ ЛИЦ</w:t>
      </w:r>
    </w:p>
    <w:p>
      <w:pPr>
        <w:pStyle w:val="Clause"/>
        <w:widowControl/>
      </w:pPr>
      <w:r>
        <w:rPr>
          <w:rFonts w:ascii="Times New Roman" w:hAnsi="Times New Roman"/>
          <w:b/>
          <w:i w:val="0"/>
          <w:sz w:val="21"/>
        </w:rPr>
        <w:t xml:space="preserve">8.1. </w:t>
      </w:r>
      <w:r>
        <w:rPr>
          <w:rFonts w:ascii="Times New Roman" w:hAnsi="Times New Roman"/>
          <w:b w:val="0"/>
          <w:i w:val="0"/>
          <w:sz w:val="21"/>
        </w:rPr>
        <w:t>Каждая Сторона отвечает за нарушение принятых ею обязательств при наличии оснований ответственности, предусмотренных законодательством Российской Федерации и Договором.</w:t>
      </w:r>
    </w:p>
    <w:p>
      <w:pPr>
        <w:pStyle w:val="Clause"/>
        <w:widowControl/>
      </w:pPr>
      <w:r>
        <w:rPr>
          <w:rFonts w:ascii="Times New Roman" w:hAnsi="Times New Roman"/>
          <w:b/>
          <w:i w:val="0"/>
          <w:sz w:val="21"/>
        </w:rPr>
        <w:t xml:space="preserve">8.2. </w:t>
      </w:r>
      <w:r>
        <w:rPr>
          <w:rFonts w:ascii="Times New Roman" w:hAnsi="Times New Roman"/>
          <w:b w:val="0"/>
          <w:i w:val="0"/>
          <w:sz w:val="21"/>
        </w:rPr>
        <w:t>При предъявлении претензии к правам на Релиз Лицензиар предоставляет разумно необходимые документы и пояснения и содействует досудебному урегулированию.</w:t>
      </w:r>
    </w:p>
    <w:p>
      <w:pPr>
        <w:pStyle w:val="Clause"/>
        <w:widowControl/>
      </w:pPr>
      <w:r>
        <w:rPr>
          <w:rFonts w:ascii="Times New Roman" w:hAnsi="Times New Roman"/>
          <w:b w:val="0"/>
          <w:i w:val="0"/>
          <w:sz w:val="21"/>
        </w:rPr>
        <w:t>8.3. При предъявлении к Лицензиату, его Агрегатору, Сервису или иному контрагенту претензии, требования или иска, вызванных недостоверностью гарантий Лицензиара, нарушением прав третьих лиц либо содержанием Релиза, Лицензиар обязан без промедления предоставить необходимые документы и пояснения, участвовать в досудебном и судебном урегулировании и по требованию Лицензиата возместить все документально подтвержденные прямые расходы и потери, относящиеся к Релизу, включая выплаты третьим лицам, удержания, возвраты, штрафы Сервисов/Агрегаторов, расходы на юридическую помощь и судебные расходы.</w:t>
      </w:r>
    </w:p>
    <w:p>
      <w:pPr>
        <w:pStyle w:val="Clause"/>
        <w:widowControl/>
      </w:pPr>
      <w:r>
        <w:rPr>
          <w:rFonts w:ascii="Times New Roman" w:hAnsi="Times New Roman"/>
          <w:b w:val="0"/>
          <w:i w:val="0"/>
          <w:sz w:val="21"/>
        </w:rPr>
        <w:t>8.4. При получении сообщения о Фроде, споре о правах, запрещенном контенте или ином существенном нарушении Лицензиат вправе временно приостановить выплату только той части средств, которая разумно связана с проверяемым Релизом/нарушением, до завершения проверки. После уведомления Лицензиара Лицензиат вправе зачесть документально подтвержденные суммы, подлежащие возмещению по п. 8.3 и п. 4.11 Договора, против будущих начислений Лицензиара. Если будущих начислений недостаточно, Лицензиар обязан возместить непокрытую сумму в течение 10 рабочих дней с даты получения мотивированного требования Лицензиата.</w:t>
      </w:r>
    </w:p>
    <w:p>
      <w:pPr>
        <w:pStyle w:val="Clause"/>
        <w:widowControl/>
      </w:pPr>
      <w:r>
        <w:rPr>
          <w:rFonts w:ascii="Times New Roman" w:hAnsi="Times New Roman"/>
          <w:b/>
          <w:i w:val="0"/>
          <w:sz w:val="21"/>
        </w:rPr>
        <w:t xml:space="preserve">8.5. </w:t>
      </w:r>
      <w:r>
        <w:rPr>
          <w:rFonts w:ascii="Times New Roman" w:hAnsi="Times New Roman"/>
          <w:b w:val="0"/>
          <w:i w:val="0"/>
          <w:sz w:val="21"/>
        </w:rPr>
        <w:t>После завершения проверки неиспользованный остаток удержанной суммы возвращается на Баланс. Если нарушение не подтвердилось, соответствующее вознаграждение выплачивается в ближайший доступный Платежный период.</w:t>
      </w:r>
    </w:p>
    <w:p>
      <w:pPr>
        <w:pStyle w:val="Clause"/>
        <w:widowControl/>
      </w:pPr>
      <w:r>
        <w:rPr>
          <w:rFonts w:ascii="Times New Roman" w:hAnsi="Times New Roman"/>
          <w:b/>
          <w:i w:val="0"/>
          <w:sz w:val="21"/>
        </w:rPr>
        <w:t xml:space="preserve">8.6. </w:t>
      </w:r>
      <w:r>
        <w:rPr>
          <w:rFonts w:ascii="Times New Roman" w:hAnsi="Times New Roman"/>
          <w:b w:val="0"/>
          <w:i w:val="0"/>
          <w:sz w:val="21"/>
        </w:rPr>
        <w:t>Лицензиат не отвечает за независимые действия Сервисов, Агрегаторов, банков, операторов связи и иных третьих лиц в той мере, в какой такие действия не являются следствием нарушения Лицензиатом собственных обязательств.</w:t>
      </w:r>
    </w:p>
    <w:p>
      <w:pPr>
        <w:pStyle w:val="Clause"/>
        <w:widowControl/>
      </w:pPr>
      <w:r>
        <w:rPr>
          <w:rFonts w:ascii="Times New Roman" w:hAnsi="Times New Roman"/>
          <w:b/>
          <w:i w:val="0"/>
          <w:sz w:val="21"/>
        </w:rPr>
        <w:t xml:space="preserve">8.7. </w:t>
      </w:r>
      <w:r>
        <w:rPr>
          <w:rFonts w:ascii="Times New Roman" w:hAnsi="Times New Roman"/>
          <w:b w:val="0"/>
          <w:i w:val="0"/>
          <w:sz w:val="21"/>
        </w:rPr>
        <w:t>Лицензиат не гарантирует определенный коммерческий результат, уровень дохода, количество прослушиваний, сохранение места в плейлистах, чартах или рекомендациях.</w:t>
      </w:r>
    </w:p>
    <w:p>
      <w:pPr>
        <w:pStyle w:val="Clause"/>
        <w:widowControl/>
      </w:pPr>
      <w:r>
        <w:rPr>
          <w:rFonts w:ascii="Times New Roman" w:hAnsi="Times New Roman"/>
          <w:b/>
          <w:i w:val="0"/>
          <w:sz w:val="21"/>
        </w:rPr>
        <w:t xml:space="preserve">8.8. </w:t>
      </w:r>
      <w:r>
        <w:rPr>
          <w:rFonts w:ascii="Times New Roman" w:hAnsi="Times New Roman"/>
          <w:b w:val="0"/>
          <w:i w:val="0"/>
          <w:sz w:val="21"/>
        </w:rPr>
        <w:t>В пределах, допускаемых законом, Стороны не возмещают друг другу косвенные убытки и упущенную выгоду, кроме случаев умышленного нарушения, нарушения исключительных прав или иных случаев, когда такое ограничение недопустимо по закону.</w:t>
      </w:r>
    </w:p>
    <w:p>
      <w:pPr>
        <w:pStyle w:val="Clause"/>
        <w:widowControl/>
      </w:pPr>
      <w:r>
        <w:rPr>
          <w:rFonts w:ascii="Times New Roman" w:hAnsi="Times New Roman"/>
          <w:b/>
          <w:i w:val="0"/>
          <w:sz w:val="21"/>
        </w:rPr>
        <w:t xml:space="preserve">8.9. </w:t>
      </w:r>
      <w:r>
        <w:rPr>
          <w:rFonts w:ascii="Times New Roman" w:hAnsi="Times New Roman"/>
          <w:b w:val="0"/>
          <w:i w:val="0"/>
          <w:sz w:val="21"/>
        </w:rPr>
        <w:t>Техническая ошибка ЛКПО не освобождает Стороны от фактически возникших денежных обязательств. После выявления подтвержденной ошибки Стороны приводят учет в соответствие с Исходными данными.</w:t>
      </w:r>
    </w:p>
    <w:p>
      <w:pPr>
        <w:pStyle w:val="Clause"/>
        <w:widowControl/>
      </w:pPr>
      <w:r>
        <w:rPr>
          <w:rFonts w:ascii="Times New Roman" w:hAnsi="Times New Roman"/>
          <w:b/>
          <w:i w:val="0"/>
          <w:sz w:val="21"/>
        </w:rPr>
        <w:t xml:space="preserve">8.10. </w:t>
      </w:r>
      <w:r>
        <w:rPr>
          <w:rFonts w:ascii="Times New Roman" w:hAnsi="Times New Roman"/>
          <w:b w:val="0"/>
          <w:i w:val="0"/>
          <w:sz w:val="21"/>
        </w:rPr>
        <w:t>ЛКПО предоставляется с учетом обычных для информационных систем технологических рисков. Лицензиат принимает разумные меры для работоспособности и сохранности данных, но не гарантирует абсолютное отсутствие временных сбоев.</w:t>
      </w:r>
    </w:p>
    <w:p>
      <w:pPr>
        <w:pStyle w:val="Clause"/>
        <w:widowControl/>
      </w:pPr>
      <w:r>
        <w:rPr>
          <w:rFonts w:ascii="Times New Roman" w:hAnsi="Times New Roman"/>
          <w:b/>
          <w:i w:val="0"/>
          <w:sz w:val="21"/>
        </w:rPr>
        <w:t xml:space="preserve">8.11. </w:t>
      </w:r>
      <w:r>
        <w:rPr>
          <w:rFonts w:ascii="Times New Roman" w:hAnsi="Times New Roman"/>
          <w:b w:val="0"/>
          <w:i w:val="0"/>
          <w:sz w:val="21"/>
        </w:rPr>
        <w:t>Если подтвержденная недоступность ЛКПО препятствовала Лицензиару совершить действие в последний день установленного Договором срока, такой срок продлевается на время недоступности и два рабочих дня после восстановления.</w:t>
      </w:r>
    </w:p>
    <w:p>
      <w:pPr>
        <w:pStyle w:val="Clause"/>
        <w:widowControl/>
      </w:pPr>
      <w:r>
        <w:rPr>
          <w:rFonts w:ascii="Times New Roman" w:hAnsi="Times New Roman"/>
          <w:b/>
          <w:i w:val="0"/>
          <w:sz w:val="21"/>
        </w:rPr>
        <w:t xml:space="preserve">8.12. </w:t>
      </w:r>
      <w:r>
        <w:rPr>
          <w:rFonts w:ascii="Times New Roman" w:hAnsi="Times New Roman"/>
          <w:b w:val="0"/>
          <w:i w:val="0"/>
          <w:sz w:val="21"/>
        </w:rPr>
        <w:t>Сторона, допустившая нарушение, обязана принять разумные меры к его устранению и минимизации последствий.</w:t>
      </w:r>
    </w:p>
    <w:p>
      <w:pPr>
        <w:pStyle w:val="Heading1"/>
        <w:ind w:firstLine="0"/>
        <w:widowControl/>
      </w:pPr>
      <w:r>
        <w:rPr>
          <w:rFonts w:ascii="Times New Roman" w:hAnsi="Times New Roman"/>
          <w:b/>
          <w:i w:val="0"/>
          <w:color w:val="000000"/>
          <w:sz w:val="24"/>
        </w:rPr>
        <w:t>9. СРОК ДЕЙСТВИЯ ДОГОВОРА И ПРЕКРАЩЕНИЕ ИСПОЛЬЗОВАНИЯ</w:t>
      </w:r>
    </w:p>
    <w:p>
      <w:pPr>
        <w:pStyle w:val="Clause"/>
        <w:widowControl/>
      </w:pPr>
      <w:r>
        <w:rPr>
          <w:rFonts w:ascii="Times New Roman" w:hAnsi="Times New Roman"/>
          <w:b/>
          <w:i w:val="0"/>
          <w:sz w:val="21"/>
        </w:rPr>
        <w:t xml:space="preserve">9.1. </w:t>
      </w:r>
      <w:r>
        <w:rPr>
          <w:rFonts w:ascii="Times New Roman" w:hAnsi="Times New Roman"/>
          <w:b w:val="0"/>
          <w:i w:val="0"/>
          <w:sz w:val="21"/>
        </w:rPr>
        <w:t>Договор вступает в силу с даты его заключения в порядке раздела 3 и действует в течение одного года.</w:t>
      </w:r>
    </w:p>
    <w:p>
      <w:pPr>
        <w:pStyle w:val="Clause"/>
        <w:widowControl/>
      </w:pPr>
      <w:r>
        <w:rPr>
          <w:rFonts w:ascii="Times New Roman" w:hAnsi="Times New Roman"/>
          <w:b/>
          <w:i w:val="0"/>
          <w:sz w:val="21"/>
        </w:rPr>
        <w:t xml:space="preserve">9.2. </w:t>
      </w:r>
      <w:r>
        <w:rPr>
          <w:rFonts w:ascii="Times New Roman" w:hAnsi="Times New Roman"/>
          <w:b w:val="0"/>
          <w:i w:val="0"/>
          <w:sz w:val="21"/>
        </w:rPr>
        <w:t>Если ни одна Сторона не уведомила другую Сторону о нежелании продлевать Договор не позднее чем за 30 календарных дней до окончания текущего срока, Договор автоматически продлевается на каждый следующий год на тех же условиях.</w:t>
      </w:r>
    </w:p>
    <w:p>
      <w:pPr>
        <w:pStyle w:val="Clause"/>
        <w:widowControl/>
      </w:pPr>
      <w:r>
        <w:rPr>
          <w:rFonts w:ascii="Times New Roman" w:hAnsi="Times New Roman"/>
          <w:b/>
          <w:i w:val="0"/>
          <w:sz w:val="21"/>
        </w:rPr>
        <w:t xml:space="preserve">9.3. </w:t>
      </w:r>
      <w:r>
        <w:rPr>
          <w:rFonts w:ascii="Times New Roman" w:hAnsi="Times New Roman"/>
          <w:b w:val="0"/>
          <w:i w:val="0"/>
          <w:sz w:val="21"/>
        </w:rPr>
        <w:t>Лицензиат вправе отказаться от Договора или прекратить использование отдельного Релиза с уведомлением Лицензиара не менее чем за 30 календарных дней, если более раннее прекращение не требуется вследствие Фрода, отсутствия прав, запрещенного контента, требования государственного органа, Сервиса/Агрегатора либо иного существенного риска.</w:t>
      </w:r>
    </w:p>
    <w:p>
      <w:pPr>
        <w:pStyle w:val="Clause"/>
        <w:widowControl/>
      </w:pPr>
      <w:r>
        <w:rPr>
          <w:rFonts w:ascii="Times New Roman" w:hAnsi="Times New Roman"/>
          <w:b/>
          <w:i w:val="0"/>
          <w:sz w:val="21"/>
        </w:rPr>
        <w:t xml:space="preserve">9.4. </w:t>
      </w:r>
      <w:r>
        <w:rPr>
          <w:rFonts w:ascii="Times New Roman" w:hAnsi="Times New Roman"/>
          <w:b w:val="0"/>
          <w:i w:val="0"/>
          <w:sz w:val="21"/>
        </w:rPr>
        <w:t>Лицензиар вправе отказаться от очередного продления, направив уведомление не позднее чем за 30 календарных дней до окончания текущего срока.</w:t>
      </w:r>
    </w:p>
    <w:p>
      <w:pPr>
        <w:pStyle w:val="Clause"/>
        <w:widowControl/>
      </w:pPr>
      <w:r>
        <w:rPr>
          <w:rFonts w:ascii="Times New Roman" w:hAnsi="Times New Roman"/>
          <w:b/>
          <w:i w:val="0"/>
          <w:sz w:val="21"/>
        </w:rPr>
        <w:t xml:space="preserve">9.5. </w:t>
      </w:r>
      <w:r>
        <w:rPr>
          <w:rFonts w:ascii="Times New Roman" w:hAnsi="Times New Roman"/>
          <w:b w:val="0"/>
          <w:i w:val="0"/>
          <w:sz w:val="21"/>
        </w:rPr>
        <w:t>Досрочное прекращение по инициативе Лицензиара в течение текущего срока допускается по соглашению Сторон либо при существенном нарушении Договора Лицензиатом, не устраненном в течение 30 календарных дней после получения мотивированной претензии, если иной порядок не установлен законом.</w:t>
      </w:r>
    </w:p>
    <w:p>
      <w:pPr>
        <w:pStyle w:val="Clause"/>
        <w:widowControl/>
      </w:pPr>
      <w:r>
        <w:rPr>
          <w:rFonts w:ascii="Times New Roman" w:hAnsi="Times New Roman"/>
          <w:b/>
          <w:i w:val="0"/>
          <w:sz w:val="21"/>
        </w:rPr>
        <w:t xml:space="preserve">9.6. </w:t>
      </w:r>
      <w:r>
        <w:rPr>
          <w:rFonts w:ascii="Times New Roman" w:hAnsi="Times New Roman"/>
          <w:b w:val="0"/>
          <w:i w:val="0"/>
          <w:sz w:val="21"/>
        </w:rPr>
        <w:t>После прекращения лицензии Лицензиат направляет Агрегатору/Сервисам необходимые инструкции о снятии Релизов. Фактическое удаление осуществляется в технические сроки третьих лиц; обычный срок обработки может составлять до 90 календарных дней и не считается продолжением коммерческого использования по инициативе Лицензиата.</w:t>
      </w:r>
    </w:p>
    <w:p>
      <w:pPr>
        <w:pStyle w:val="Clause"/>
        <w:widowControl/>
      </w:pPr>
      <w:r>
        <w:rPr>
          <w:rFonts w:ascii="Times New Roman" w:hAnsi="Times New Roman"/>
          <w:b/>
          <w:i w:val="0"/>
          <w:sz w:val="21"/>
        </w:rPr>
        <w:t xml:space="preserve">9.7. </w:t>
      </w:r>
      <w:r>
        <w:rPr>
          <w:rFonts w:ascii="Times New Roman" w:hAnsi="Times New Roman"/>
          <w:b w:val="0"/>
          <w:i w:val="0"/>
          <w:sz w:val="21"/>
        </w:rPr>
        <w:t>В период технического снятия Лицензиат сохраняет только те права, которые объективно необходимы для прекращения распространения, получения поздней отчетности, сбора дохода за ранее правомерное использование и завершения расчетов.</w:t>
      </w:r>
    </w:p>
    <w:p>
      <w:pPr>
        <w:pStyle w:val="Clause"/>
        <w:widowControl/>
      </w:pPr>
      <w:r>
        <w:rPr>
          <w:rFonts w:ascii="Times New Roman" w:hAnsi="Times New Roman"/>
          <w:b/>
          <w:i w:val="0"/>
          <w:sz w:val="21"/>
        </w:rPr>
        <w:t xml:space="preserve">9.8. </w:t>
      </w:r>
      <w:r>
        <w:rPr>
          <w:rFonts w:ascii="Times New Roman" w:hAnsi="Times New Roman"/>
          <w:b w:val="0"/>
          <w:i w:val="0"/>
          <w:sz w:val="21"/>
        </w:rPr>
        <w:t>Прекращение Договора не аннулирует начисления, обязательства и корректировки, относящиеся к периоду его действия.</w:t>
      </w:r>
    </w:p>
    <w:p>
      <w:pPr>
        <w:pStyle w:val="Heading1"/>
        <w:ind w:firstLine="0"/>
        <w:widowControl/>
      </w:pPr>
      <w:r>
        <w:rPr>
          <w:rFonts w:ascii="Times New Roman" w:hAnsi="Times New Roman"/>
          <w:b/>
          <w:i w:val="0"/>
          <w:color w:val="000000"/>
          <w:sz w:val="24"/>
        </w:rPr>
        <w:t>10. КОНФИДЕНЦИАЛЬНОСТЬ И ПЕРСОНАЛЬНЫЕ ДАННЫЕ</w:t>
      </w:r>
    </w:p>
    <w:p>
      <w:pPr>
        <w:pStyle w:val="Clause"/>
        <w:widowControl/>
      </w:pPr>
      <w:r>
        <w:rPr>
          <w:rFonts w:ascii="Times New Roman" w:hAnsi="Times New Roman"/>
          <w:b/>
          <w:i w:val="0"/>
          <w:sz w:val="21"/>
        </w:rPr>
        <w:t xml:space="preserve">10.1. </w:t>
      </w:r>
      <w:r>
        <w:rPr>
          <w:rFonts w:ascii="Times New Roman" w:hAnsi="Times New Roman"/>
          <w:b w:val="0"/>
          <w:i w:val="0"/>
          <w:sz w:val="21"/>
        </w:rPr>
        <w:t>Конфиденциальными являются индивидуальные финансовые условия, непубличные Отчеты, Исходные данные, документы о правах, банковские сведения и иная информация, которая по своему характеру разумно должна восприниматься как непубличная.</w:t>
      </w:r>
    </w:p>
    <w:p>
      <w:pPr>
        <w:pStyle w:val="Clause"/>
        <w:widowControl/>
      </w:pPr>
      <w:r>
        <w:rPr>
          <w:rFonts w:ascii="Times New Roman" w:hAnsi="Times New Roman"/>
          <w:b/>
          <w:i w:val="0"/>
          <w:sz w:val="21"/>
        </w:rPr>
        <w:t xml:space="preserve">10.2. </w:t>
      </w:r>
      <w:r>
        <w:rPr>
          <w:rFonts w:ascii="Times New Roman" w:hAnsi="Times New Roman"/>
          <w:b w:val="0"/>
          <w:i w:val="0"/>
          <w:sz w:val="21"/>
        </w:rPr>
        <w:t>Конфиденциальность не препятствует раскрытию информации суду, государственным органам, банкам, аудиторам, бухгалтерам, юристам и иным лицам, которым такое раскрытие необходимо для исполнения Договора или закона.</w:t>
      </w:r>
    </w:p>
    <w:p>
      <w:pPr>
        <w:pStyle w:val="Clause"/>
        <w:widowControl/>
      </w:pPr>
      <w:r>
        <w:rPr>
          <w:rFonts w:ascii="Times New Roman" w:hAnsi="Times New Roman"/>
          <w:b/>
          <w:i w:val="0"/>
          <w:sz w:val="21"/>
        </w:rPr>
        <w:t xml:space="preserve">10.3. </w:t>
      </w:r>
      <w:r>
        <w:rPr>
          <w:rFonts w:ascii="Times New Roman" w:hAnsi="Times New Roman"/>
          <w:b w:val="0"/>
          <w:i w:val="0"/>
          <w:sz w:val="21"/>
        </w:rPr>
        <w:t>Персональные данные Лицензиара обрабатываются в объеме, необходимом для заключения и исполнения Договора, расчетов, бухгалтерского и налогового учета, безопасности ЛКПО и защиты прав Сторон, если такая обработка допускается законодательством без отдельного согласия.</w:t>
      </w:r>
    </w:p>
    <w:p>
      <w:pPr>
        <w:pStyle w:val="Clause"/>
        <w:widowControl/>
      </w:pPr>
      <w:r>
        <w:rPr>
          <w:rFonts w:ascii="Times New Roman" w:hAnsi="Times New Roman"/>
          <w:b/>
          <w:i w:val="0"/>
          <w:sz w:val="21"/>
        </w:rPr>
        <w:t xml:space="preserve">10.4. </w:t>
      </w:r>
      <w:r>
        <w:rPr>
          <w:rFonts w:ascii="Times New Roman" w:hAnsi="Times New Roman"/>
          <w:b w:val="0"/>
          <w:i w:val="0"/>
          <w:sz w:val="21"/>
        </w:rPr>
        <w:t>Если законодательство требует отдельного согласия на определенный вид обработки или распространение персональных данных, такое согласие оформляется отдельно от Договора.</w:t>
      </w:r>
    </w:p>
    <w:p>
      <w:pPr>
        <w:pStyle w:val="Clause"/>
        <w:widowControl/>
      </w:pPr>
      <w:r>
        <w:rPr>
          <w:rFonts w:ascii="Times New Roman" w:hAnsi="Times New Roman"/>
          <w:b/>
          <w:i w:val="0"/>
          <w:sz w:val="21"/>
        </w:rPr>
        <w:t xml:space="preserve">10.5. </w:t>
      </w:r>
      <w:r>
        <w:rPr>
          <w:rFonts w:ascii="Times New Roman" w:hAnsi="Times New Roman"/>
          <w:b w:val="0"/>
          <w:i w:val="0"/>
          <w:sz w:val="21"/>
        </w:rPr>
        <w:t>Лицензиар предоставляет только актуальные и достоверные сведения и уведомляет об их изменении в течение 3 рабочих дней, если изменение влияет на исполнение Договора.</w:t>
      </w:r>
    </w:p>
    <w:p>
      <w:pPr>
        <w:pStyle w:val="Heading1"/>
        <w:ind w:firstLine="0"/>
        <w:widowControl/>
      </w:pPr>
      <w:r>
        <w:rPr>
          <w:rFonts w:ascii="Times New Roman" w:hAnsi="Times New Roman"/>
          <w:b/>
          <w:i w:val="0"/>
          <w:color w:val="000000"/>
          <w:sz w:val="24"/>
        </w:rPr>
        <w:t>11. ПОРЯДОК ОБМЕНА СООБЩЕНИЯМИ И РАЗРЕШЕНИЯ СПОРОВ</w:t>
      </w:r>
    </w:p>
    <w:p>
      <w:pPr>
        <w:pStyle w:val="Clause"/>
        <w:widowControl/>
      </w:pPr>
      <w:r>
        <w:rPr>
          <w:rFonts w:ascii="Times New Roman" w:hAnsi="Times New Roman"/>
          <w:b/>
          <w:i w:val="0"/>
          <w:sz w:val="21"/>
        </w:rPr>
        <w:t xml:space="preserve">11.1. </w:t>
      </w:r>
      <w:r>
        <w:rPr>
          <w:rFonts w:ascii="Times New Roman" w:hAnsi="Times New Roman"/>
          <w:b w:val="0"/>
          <w:i w:val="0"/>
          <w:sz w:val="21"/>
        </w:rPr>
        <w:t>Обычные вопросы по Релизам, Метаданным, UPC/ISRC, Отчетам и платежным документам направляются через службу поддержки ЛКПО либо иной официальный канал, обозначенный Лицензиатом.</w:t>
      </w:r>
    </w:p>
    <w:p>
      <w:pPr>
        <w:pStyle w:val="Clause"/>
        <w:widowControl/>
      </w:pPr>
      <w:r>
        <w:rPr>
          <w:rFonts w:ascii="Times New Roman" w:hAnsi="Times New Roman"/>
          <w:b/>
          <w:i w:val="0"/>
          <w:sz w:val="21"/>
        </w:rPr>
        <w:t xml:space="preserve">11.2. </w:t>
      </w:r>
      <w:r>
        <w:rPr>
          <w:rFonts w:ascii="Times New Roman" w:hAnsi="Times New Roman"/>
          <w:b w:val="0"/>
          <w:i w:val="0"/>
          <w:sz w:val="21"/>
        </w:rPr>
        <w:t>Обращение в поддержку считается рабочим запросом, если из его содержания прямо не следует, что оно направлено как формальная претензия. Формальная претензия должна содержать идентификацию Стороны, описание обстоятельств, конкретное требование и, по возможности, подтверждающие документы.</w:t>
      </w:r>
    </w:p>
    <w:p>
      <w:pPr>
        <w:pStyle w:val="Clause"/>
        <w:widowControl/>
      </w:pPr>
      <w:r>
        <w:rPr>
          <w:rFonts w:ascii="Times New Roman" w:hAnsi="Times New Roman"/>
          <w:b/>
          <w:i w:val="0"/>
          <w:sz w:val="21"/>
        </w:rPr>
        <w:t xml:space="preserve">11.3. </w:t>
      </w:r>
      <w:r>
        <w:rPr>
          <w:rFonts w:ascii="Times New Roman" w:hAnsi="Times New Roman"/>
          <w:b w:val="0"/>
          <w:i w:val="0"/>
          <w:sz w:val="21"/>
        </w:rPr>
        <w:t>Претензионный порядок обязателен в случаях, когда это допускается и/или требуется законодательством. Срок ответа на надлежащую претензию составляет 30 календарных дней с даты ее получения.</w:t>
      </w:r>
    </w:p>
    <w:p>
      <w:pPr>
        <w:pStyle w:val="Clause"/>
        <w:widowControl/>
      </w:pPr>
      <w:r>
        <w:rPr>
          <w:rFonts w:ascii="Times New Roman" w:hAnsi="Times New Roman"/>
          <w:b/>
          <w:i w:val="0"/>
          <w:sz w:val="21"/>
        </w:rPr>
        <w:t xml:space="preserve">11.4. </w:t>
      </w:r>
      <w:r>
        <w:rPr>
          <w:rFonts w:ascii="Times New Roman" w:hAnsi="Times New Roman"/>
          <w:b w:val="0"/>
          <w:i w:val="0"/>
          <w:sz w:val="21"/>
        </w:rPr>
        <w:t>Если для полного ответа требуется информация Агрегатора, Сервиса, банка или иного третьего лица, отвечающая Сторона вправе направить промежуточный ответ с указанием на проведение дополнительной проверки.</w:t>
      </w:r>
    </w:p>
    <w:p>
      <w:pPr>
        <w:pStyle w:val="Clause"/>
        <w:widowControl/>
      </w:pPr>
      <w:r>
        <w:rPr>
          <w:rFonts w:ascii="Times New Roman" w:hAnsi="Times New Roman"/>
          <w:b/>
          <w:i w:val="0"/>
          <w:sz w:val="21"/>
        </w:rPr>
        <w:t xml:space="preserve">11.5. </w:t>
      </w:r>
      <w:r>
        <w:rPr>
          <w:rFonts w:ascii="Times New Roman" w:hAnsi="Times New Roman"/>
          <w:b w:val="0"/>
          <w:i w:val="0"/>
          <w:sz w:val="21"/>
        </w:rPr>
        <w:t>Сообщения в ЛКПО, на подтвержденные адреса электронной почты, а также в официальном канале поддержки могут использоваться как доказательства обмена информацией при возможности достоверно установить отправителя, адресата и содержание сообщения.</w:t>
      </w:r>
    </w:p>
    <w:p>
      <w:pPr>
        <w:pStyle w:val="Clause"/>
        <w:widowControl/>
      </w:pPr>
      <w:r>
        <w:rPr>
          <w:rFonts w:ascii="Times New Roman" w:hAnsi="Times New Roman"/>
          <w:b/>
          <w:i w:val="0"/>
          <w:sz w:val="21"/>
        </w:rPr>
        <w:t xml:space="preserve">11.6. </w:t>
      </w:r>
      <w:r>
        <w:rPr>
          <w:rFonts w:ascii="Times New Roman" w:hAnsi="Times New Roman"/>
          <w:b w:val="0"/>
          <w:i w:val="0"/>
          <w:sz w:val="21"/>
        </w:rPr>
        <w:t>К Договору применяется право Российской Федерации.</w:t>
      </w:r>
    </w:p>
    <w:p>
      <w:pPr>
        <w:pStyle w:val="Clause"/>
        <w:widowControl/>
      </w:pPr>
      <w:r>
        <w:rPr>
          <w:rFonts w:ascii="Times New Roman" w:hAnsi="Times New Roman"/>
          <w:b/>
          <w:i w:val="0"/>
          <w:sz w:val="21"/>
        </w:rPr>
        <w:t xml:space="preserve">11.7. </w:t>
      </w:r>
      <w:r>
        <w:rPr>
          <w:rFonts w:ascii="Times New Roman" w:hAnsi="Times New Roman"/>
          <w:b w:val="0"/>
          <w:i w:val="0"/>
          <w:sz w:val="21"/>
        </w:rPr>
        <w:t>Споры рассматриваются судом, которому они подсудны в соответствии с действующим процессуальным законодательством. В части, в которой территориальная подсудность может быть изменена соглашением Сторон, Стороны согласуют рассмотрение спора по месту нахождения/жительства Лицензиата, если иное письменно не согласовано Сторонами.</w:t>
      </w:r>
    </w:p>
    <w:p>
      <w:pPr>
        <w:pStyle w:val="Clause"/>
        <w:widowControl/>
      </w:pPr>
      <w:r>
        <w:rPr>
          <w:rFonts w:ascii="Times New Roman" w:hAnsi="Times New Roman"/>
          <w:b/>
          <w:i w:val="0"/>
          <w:sz w:val="21"/>
        </w:rPr>
        <w:t xml:space="preserve">11.8. </w:t>
      </w:r>
      <w:r>
        <w:rPr>
          <w:rFonts w:ascii="Times New Roman" w:hAnsi="Times New Roman"/>
          <w:b w:val="0"/>
          <w:i w:val="0"/>
          <w:sz w:val="21"/>
        </w:rPr>
        <w:t>До обращения в суд Стороны добросовестно проводят сверку спорных начислений и документов, если характер спора допускает такую сверку.</w:t>
      </w:r>
    </w:p>
    <w:p>
      <w:pPr>
        <w:pStyle w:val="Heading1"/>
        <w:ind w:firstLine="0"/>
        <w:widowControl/>
      </w:pPr>
      <w:r>
        <w:rPr>
          <w:rFonts w:ascii="Times New Roman" w:hAnsi="Times New Roman"/>
          <w:b/>
          <w:i w:val="0"/>
          <w:color w:val="000000"/>
          <w:sz w:val="24"/>
        </w:rPr>
        <w:t>12. ЗАКЛЮЧИТЕЛЬНЫЕ ПОЛОЖЕНИЯ И РЕКВИЗИТЫ</w:t>
      </w:r>
    </w:p>
    <w:p>
      <w:pPr>
        <w:pStyle w:val="Clause"/>
        <w:widowControl/>
      </w:pPr>
      <w:r>
        <w:rPr>
          <w:rFonts w:ascii="Times New Roman" w:hAnsi="Times New Roman"/>
          <w:b/>
          <w:i w:val="0"/>
          <w:sz w:val="21"/>
        </w:rPr>
        <w:t xml:space="preserve">12.1. </w:t>
      </w:r>
      <w:r>
        <w:rPr>
          <w:rFonts w:ascii="Times New Roman" w:hAnsi="Times New Roman"/>
          <w:b w:val="0"/>
          <w:i w:val="0"/>
          <w:sz w:val="21"/>
        </w:rPr>
        <w:t>Настоящий Договор, Карточки релизов, зафиксированные Тарифы и отдельно подписанные/акцептованные дополнительные соглашения образуют соглашение Сторон по предмету предоставляемых прав и расчетов.</w:t>
      </w:r>
    </w:p>
    <w:p>
      <w:pPr>
        <w:pStyle w:val="Clause"/>
        <w:widowControl/>
      </w:pPr>
      <w:r>
        <w:rPr>
          <w:rFonts w:ascii="Times New Roman" w:hAnsi="Times New Roman"/>
          <w:b/>
          <w:i w:val="0"/>
          <w:sz w:val="21"/>
        </w:rPr>
        <w:t xml:space="preserve">12.2. </w:t>
      </w:r>
      <w:r>
        <w:rPr>
          <w:rFonts w:ascii="Times New Roman" w:hAnsi="Times New Roman"/>
          <w:b w:val="0"/>
          <w:i w:val="0"/>
          <w:sz w:val="21"/>
        </w:rPr>
        <w:t>Если отдельное положение Договора признано недействительным или неприменимым, это не влечет недействительность остальных положений. Стороны применяют допустимое законом условие, наиболее близкое к экономическому смыслу заменяемого положения.</w:t>
      </w:r>
    </w:p>
    <w:p>
      <w:pPr>
        <w:pStyle w:val="Clause"/>
        <w:widowControl/>
      </w:pPr>
      <w:r>
        <w:rPr>
          <w:rFonts w:ascii="Times New Roman" w:hAnsi="Times New Roman"/>
          <w:b/>
          <w:i w:val="0"/>
          <w:sz w:val="21"/>
        </w:rPr>
        <w:t xml:space="preserve">12.3. </w:t>
      </w:r>
      <w:r>
        <w:rPr>
          <w:rFonts w:ascii="Times New Roman" w:hAnsi="Times New Roman"/>
          <w:b w:val="0"/>
          <w:i w:val="0"/>
          <w:sz w:val="21"/>
        </w:rPr>
        <w:t>Неиспользование Стороной какого-либо права в отдельном случае не является отказом от такого права в будущем.</w:t>
      </w:r>
    </w:p>
    <w:p>
      <w:pPr>
        <w:pStyle w:val="Clause"/>
        <w:widowControl/>
      </w:pPr>
      <w:r>
        <w:rPr>
          <w:rFonts w:ascii="Times New Roman" w:hAnsi="Times New Roman"/>
          <w:b/>
          <w:i w:val="0"/>
          <w:sz w:val="21"/>
        </w:rPr>
        <w:t xml:space="preserve">12.4. </w:t>
      </w:r>
      <w:r>
        <w:rPr>
          <w:rFonts w:ascii="Times New Roman" w:hAnsi="Times New Roman"/>
          <w:b w:val="0"/>
          <w:i w:val="0"/>
          <w:sz w:val="21"/>
        </w:rPr>
        <w:t>Лицензиар не уступает статус стороны по Договору без предварительного письменного согласия Лицензиата, кроме случаев универсального правопреемства и иных случаев, когда запрет уступки не допускается законом.</w:t>
      </w:r>
    </w:p>
    <w:p>
      <w:pPr>
        <w:pStyle w:val="Clause"/>
        <w:widowControl/>
      </w:pPr>
      <w:r>
        <w:rPr>
          <w:rFonts w:ascii="Times New Roman" w:hAnsi="Times New Roman"/>
          <w:b/>
          <w:i w:val="0"/>
          <w:sz w:val="21"/>
        </w:rPr>
        <w:t xml:space="preserve">12.5. </w:t>
      </w:r>
      <w:r>
        <w:rPr>
          <w:rFonts w:ascii="Times New Roman" w:hAnsi="Times New Roman"/>
          <w:b w:val="0"/>
          <w:i w:val="0"/>
          <w:sz w:val="21"/>
        </w:rPr>
        <w:t>Лицензиат вправе передать Договор правопреемнику либо лицу, приобретающему соответствующий бизнес/сервис, при условии сохранения денежных обязательств перед Лицензиаром и уведомления Лицензиара.</w:t>
      </w:r>
    </w:p>
    <w:p>
      <w:pPr>
        <w:pStyle w:val="Clause"/>
        <w:widowControl/>
      </w:pPr>
      <w:r>
        <w:rPr>
          <w:rFonts w:ascii="Times New Roman" w:hAnsi="Times New Roman"/>
          <w:b/>
          <w:i w:val="0"/>
          <w:sz w:val="21"/>
        </w:rPr>
        <w:t xml:space="preserve">12.6. </w:t>
      </w:r>
      <w:r>
        <w:rPr>
          <w:rFonts w:ascii="Times New Roman" w:hAnsi="Times New Roman"/>
          <w:b w:val="0"/>
          <w:i w:val="0"/>
          <w:sz w:val="21"/>
        </w:rPr>
        <w:t>Договор составлен на русском языке. При наличии перевода приоритет имеет русская версия, если Стороны прямо не согласовали иное.</w:t>
      </w:r>
    </w:p>
    <w:p>
      <w:pPr>
        <w:pStyle w:val="Clause"/>
        <w:ind w:firstLine="0"/>
        <w:jc w:val="both"/>
        <w:widowControl/>
      </w:pPr>
      <w:r>
        <w:rPr>
          <w:rFonts w:ascii="Times New Roman" w:hAnsi="Times New Roman"/>
          <w:b w:val="0"/>
          <w:i w:val="0"/>
          <w:sz w:val="21"/>
        </w:rPr>
        <w:t>12.7. Реквизиты Сторон при бумажном подписании:</w:t>
      </w:r>
    </w:p>
    <w:tbl>
      <w:tblPr>
        <w:tblStyle w:val="TableGrid"/>
        <w:tblW w:type="auto" w:w="0"/>
        <w:jc w:val="center"/>
        <w:tblLook w:firstColumn="1" w:firstRow="1" w:lastColumn="0" w:lastRow="0" w:noHBand="0" w:noVBand="1" w:val="04A0"/>
      </w:tblPr>
      <w:tblGrid>
        <w:gridCol w:w="4986"/>
        <w:gridCol w:w="4986"/>
      </w:tblGrid>
      <w:tr>
        <w:tc>
          <w:tcPr>
            <w:tcW w:type="dxa" w:w="4986"/>
          </w:tcPr>
          <w:p>
            <w:pPr>
              <w:ind w:firstLine="0"/>
            </w:pPr>
            <w:r>
              <w:rPr>
                <w:rFonts w:ascii="Times New Roman" w:hAnsi="Times New Roman"/>
                <w:b/>
                <w:i w:val="0"/>
                <w:sz w:val="20"/>
              </w:rPr>
              <w:t>ЛИЦЕНЗИАР</w:t>
            </w:r>
          </w:p>
        </w:tc>
        <w:tc>
          <w:tcPr>
            <w:tcW w:type="dxa" w:w="4986"/>
          </w:tcPr>
          <w:p>
            <w:pPr>
              <w:ind w:firstLine="0"/>
            </w:pPr>
            <w:r>
              <w:rPr>
                <w:rFonts w:ascii="Times New Roman" w:hAnsi="Times New Roman"/>
                <w:b/>
                <w:i w:val="0"/>
                <w:sz w:val="20"/>
              </w:rPr>
              <w:t>ЛИЦЕНЗИАТ</w:t>
            </w:r>
          </w:p>
        </w:tc>
      </w:tr>
      <w:tr>
        <w:tc>
          <w:tcPr>
            <w:tcW w:type="dxa" w:w="4986"/>
            <w:vAlign w:val="top"/>
          </w:tcPr>
          <w:p>
            <w:pPr>
              <w:spacing w:after="20"/>
              <w:ind w:firstLine="0"/>
            </w:pPr>
            <w:r>
              <w:rPr>
                <w:rFonts w:ascii="Times New Roman" w:hAnsi="Times New Roman"/>
                <w:b w:val="0"/>
                <w:i w:val="0"/>
                <w:sz w:val="19"/>
              </w:rPr>
              <w:t>ФИО / наименование: __________________________</w:t>
              <w:br/>
              <w:t>Псевдоним: __________________________________</w:t>
              <w:br/>
              <w:t>Дата рождения / ОГРН(ИП): ___________________</w:t>
              <w:br/>
              <w:t>ИНН: _______________________________________</w:t>
              <w:br/>
              <w:t>Адрес: ______________________________________</w:t>
              <w:br/>
              <w:t>E-mail: _____________________________________</w:t>
              <w:br/>
              <w:t>Телефон: ____________________________________</w:t>
              <w:br/>
              <w:t>Банковские реквизиты: ________________________</w:t>
              <w:br/>
              <w:br/>
              <w:t>Подпись: _____________ /___________________/</w:t>
            </w:r>
          </w:p>
        </w:tc>
        <w:tc>
          <w:tcPr>
            <w:tcW w:type="dxa" w:w="4986"/>
            <w:vAlign w:val="top"/>
          </w:tcPr>
          <w:p>
            <w:pPr>
              <w:spacing w:after="20"/>
              <w:ind w:firstLine="0"/>
            </w:pPr>
            <w:r>
              <w:rPr>
                <w:rFonts w:ascii="Times New Roman" w:hAnsi="Times New Roman"/>
                <w:b w:val="0"/>
                <w:i w:val="0"/>
                <w:sz w:val="19"/>
              </w:rPr>
              <w:t>ИП Шманцарь Вячеслав Васильевич</w:t>
              <w:br/>
              <w:t>ОГРНИП: ____________________________________</w:t>
              <w:br/>
              <w:t>ИНН: _______________________________________</w:t>
              <w:br/>
              <w:t>Адрес: ______________________________________</w:t>
              <w:br/>
              <w:t>E-mail: ceo@icecreammusic.net</w:t>
              <w:br/>
              <w:t>Сайт: https://www.icecreammusic.net</w:t>
              <w:br/>
              <w:t>Банковские реквизиты: ________________________</w:t>
              <w:br/>
              <w:br/>
              <w:t>Подпись: _____________ /Шманцарь В.В./</w:t>
            </w:r>
          </w:p>
        </w:tc>
      </w:tr>
    </w:tbl>
    <w:p>
      <w:pPr>
        <w:widowControl/>
      </w:pPr>
      <w:r>
        <w:br w:type="page"/>
      </w:r>
    </w:p>
    <w:p>
      <w:pPr>
        <w:pStyle w:val="Heading1"/>
        <w:ind w:firstLine="0"/>
        <w:widowControl/>
      </w:pPr>
      <w:r>
        <w:rPr>
          <w:rFonts w:ascii="Times New Roman" w:hAnsi="Times New Roman"/>
          <w:b/>
          <w:i w:val="0"/>
          <w:color w:val="000000"/>
          <w:sz w:val="24"/>
        </w:rPr>
        <w:t>ПРИЛОЖЕНИЕ № 1. ЭЛЕКТРОННАЯ КАРТОЧКА РЕЛИЗА</w:t>
      </w:r>
    </w:p>
    <w:p>
      <w:pPr>
        <w:pStyle w:val="Small"/>
        <w:ind w:firstLine="0"/>
        <w:jc w:val="both"/>
        <w:widowControl/>
      </w:pPr>
      <w:r>
        <w:rPr>
          <w:rFonts w:ascii="Times New Roman" w:hAnsi="Times New Roman"/>
          <w:b w:val="0"/>
          <w:i w:val="0"/>
          <w:sz w:val="19"/>
        </w:rPr>
        <w:t>Электронная Карточка релиза является способом индивидуализации конкретных Объектов, передаваемых по Договору. В ЛКПО могут использоваться дополнительные поля, необходимые Агрегаторам и Сервисам.</w:t>
      </w:r>
    </w:p>
    <w:tbl>
      <w:tblPr>
        <w:tblStyle w:val="TableGrid"/>
        <w:tblW w:type="auto" w:w="0"/>
        <w:jc w:val="center"/>
        <w:tblLook w:firstColumn="1" w:firstRow="1" w:lastColumn="0" w:lastRow="0" w:noHBand="0" w:noVBand="1" w:val="04A0"/>
      </w:tblPr>
      <w:tblGrid>
        <w:gridCol w:w="4986"/>
        <w:gridCol w:w="4986"/>
      </w:tblGrid>
      <w:tr>
        <w:tc>
          <w:tcPr>
            <w:tcW w:type="dxa" w:w="4986"/>
          </w:tcPr>
          <w:p>
            <w:pPr>
              <w:ind w:firstLine="0"/>
            </w:pPr>
            <w:r>
              <w:rPr>
                <w:rFonts w:ascii="Times New Roman" w:hAnsi="Times New Roman"/>
                <w:b/>
                <w:i w:val="0"/>
                <w:sz w:val="19"/>
              </w:rPr>
              <w:t>Поле</w:t>
            </w:r>
          </w:p>
        </w:tc>
        <w:tc>
          <w:tcPr>
            <w:tcW w:type="dxa" w:w="4986"/>
          </w:tcPr>
          <w:p>
            <w:pPr>
              <w:ind w:firstLine="0"/>
            </w:pPr>
            <w:r>
              <w:rPr>
                <w:rFonts w:ascii="Times New Roman" w:hAnsi="Times New Roman"/>
                <w:b/>
                <w:i w:val="0"/>
                <w:sz w:val="19"/>
              </w:rPr>
              <w:t>Значение</w:t>
            </w:r>
          </w:p>
        </w:tc>
      </w:tr>
      <w:tr>
        <w:tc>
          <w:tcPr>
            <w:tcW w:type="dxa" w:w="4986"/>
            <w:vAlign w:val="top"/>
          </w:tcPr>
          <w:p>
            <w:pPr>
              <w:spacing w:after="20"/>
              <w:ind w:firstLine="0"/>
            </w:pPr>
            <w:r>
              <w:rPr>
                <w:rFonts w:ascii="Times New Roman" w:hAnsi="Times New Roman"/>
                <w:b w:val="0"/>
                <w:i w:val="0"/>
                <w:sz w:val="18"/>
              </w:rPr>
              <w:t>Внутренний ID Релиза</w:t>
            </w:r>
          </w:p>
        </w:tc>
        <w:tc>
          <w:tcPr>
            <w:tcW w:type="dxa" w:w="4986"/>
            <w:vAlign w:val="top"/>
          </w:tcPr>
          <w:p>
            <w:pPr>
              <w:spacing w:after="20"/>
              <w:ind w:firstLine="0"/>
            </w:pPr>
            <w:r>
              <w:rPr>
                <w:rFonts w:ascii="Times New Roman" w:hAnsi="Times New Roman"/>
                <w:b w:val="0"/>
                <w:i w:val="0"/>
                <w:sz w:val="18"/>
              </w:rPr>
              <w:t>____________________________</w:t>
            </w:r>
          </w:p>
        </w:tc>
      </w:tr>
      <w:tr>
        <w:tc>
          <w:tcPr>
            <w:tcW w:type="dxa" w:w="4986"/>
            <w:vAlign w:val="top"/>
          </w:tcPr>
          <w:p>
            <w:pPr>
              <w:spacing w:after="20"/>
              <w:ind w:firstLine="0"/>
            </w:pPr>
            <w:r>
              <w:rPr>
                <w:rFonts w:ascii="Times New Roman" w:hAnsi="Times New Roman"/>
                <w:b w:val="0"/>
                <w:i w:val="0"/>
                <w:sz w:val="18"/>
              </w:rPr>
              <w:t>Название Релиза</w:t>
            </w:r>
          </w:p>
        </w:tc>
        <w:tc>
          <w:tcPr>
            <w:tcW w:type="dxa" w:w="4986"/>
            <w:vAlign w:val="top"/>
          </w:tcPr>
          <w:p>
            <w:pPr>
              <w:spacing w:after="20"/>
              <w:ind w:firstLine="0"/>
            </w:pPr>
            <w:r>
              <w:rPr>
                <w:rFonts w:ascii="Times New Roman" w:hAnsi="Times New Roman"/>
                <w:b w:val="0"/>
                <w:i w:val="0"/>
                <w:sz w:val="18"/>
              </w:rPr>
              <w:t>____________________________</w:t>
            </w:r>
          </w:p>
        </w:tc>
      </w:tr>
      <w:tr>
        <w:tc>
          <w:tcPr>
            <w:tcW w:type="dxa" w:w="4986"/>
            <w:vAlign w:val="top"/>
          </w:tcPr>
          <w:p>
            <w:pPr>
              <w:spacing w:after="20"/>
              <w:ind w:firstLine="0"/>
            </w:pPr>
            <w:r>
              <w:rPr>
                <w:rFonts w:ascii="Times New Roman" w:hAnsi="Times New Roman"/>
                <w:b w:val="0"/>
                <w:i w:val="0"/>
                <w:sz w:val="18"/>
              </w:rPr>
              <w:t>Исполнитель / псевдоним</w:t>
            </w:r>
          </w:p>
        </w:tc>
        <w:tc>
          <w:tcPr>
            <w:tcW w:type="dxa" w:w="4986"/>
            <w:vAlign w:val="top"/>
          </w:tcPr>
          <w:p>
            <w:pPr>
              <w:spacing w:after="20"/>
              <w:ind w:firstLine="0"/>
            </w:pPr>
            <w:r>
              <w:rPr>
                <w:rFonts w:ascii="Times New Roman" w:hAnsi="Times New Roman"/>
                <w:b w:val="0"/>
                <w:i w:val="0"/>
                <w:sz w:val="18"/>
              </w:rPr>
              <w:t>____________________________</w:t>
            </w:r>
          </w:p>
        </w:tc>
      </w:tr>
      <w:tr>
        <w:tc>
          <w:tcPr>
            <w:tcW w:type="dxa" w:w="4986"/>
            <w:vAlign w:val="top"/>
          </w:tcPr>
          <w:p>
            <w:pPr>
              <w:spacing w:after="20"/>
              <w:ind w:firstLine="0"/>
            </w:pPr>
            <w:r>
              <w:rPr>
                <w:rFonts w:ascii="Times New Roman" w:hAnsi="Times New Roman"/>
                <w:b w:val="0"/>
                <w:i w:val="0"/>
                <w:sz w:val="18"/>
              </w:rPr>
              <w:t>Тип Релиза</w:t>
            </w:r>
          </w:p>
        </w:tc>
        <w:tc>
          <w:tcPr>
            <w:tcW w:type="dxa" w:w="4986"/>
            <w:vAlign w:val="top"/>
          </w:tcPr>
          <w:p>
            <w:pPr>
              <w:spacing w:after="20"/>
              <w:ind w:firstLine="0"/>
            </w:pPr>
            <w:r>
              <w:rPr>
                <w:rFonts w:ascii="Times New Roman" w:hAnsi="Times New Roman"/>
                <w:b w:val="0"/>
                <w:i w:val="0"/>
                <w:sz w:val="18"/>
              </w:rPr>
              <w:t>сингл / EP / альбом / видео / иное</w:t>
            </w:r>
          </w:p>
        </w:tc>
      </w:tr>
      <w:tr>
        <w:tc>
          <w:tcPr>
            <w:tcW w:type="dxa" w:w="4986"/>
            <w:vAlign w:val="top"/>
          </w:tcPr>
          <w:p>
            <w:pPr>
              <w:spacing w:after="20"/>
              <w:ind w:firstLine="0"/>
            </w:pPr>
            <w:r>
              <w:rPr>
                <w:rFonts w:ascii="Times New Roman" w:hAnsi="Times New Roman"/>
                <w:b w:val="0"/>
                <w:i w:val="0"/>
                <w:sz w:val="18"/>
              </w:rPr>
              <w:t>Дата планируемого релиза</w:t>
            </w:r>
          </w:p>
        </w:tc>
        <w:tc>
          <w:tcPr>
            <w:tcW w:type="dxa" w:w="4986"/>
            <w:vAlign w:val="top"/>
          </w:tcPr>
          <w:p>
            <w:pPr>
              <w:spacing w:after="20"/>
              <w:ind w:firstLine="0"/>
            </w:pPr>
            <w:r>
              <w:rPr>
                <w:rFonts w:ascii="Times New Roman" w:hAnsi="Times New Roman"/>
                <w:b w:val="0"/>
                <w:i w:val="0"/>
                <w:sz w:val="18"/>
              </w:rPr>
              <w:t>____________________________</w:t>
            </w:r>
          </w:p>
        </w:tc>
      </w:tr>
      <w:tr>
        <w:tc>
          <w:tcPr>
            <w:tcW w:type="dxa" w:w="4986"/>
            <w:vAlign w:val="top"/>
          </w:tcPr>
          <w:p>
            <w:pPr>
              <w:spacing w:after="20"/>
              <w:ind w:firstLine="0"/>
            </w:pPr>
            <w:r>
              <w:rPr>
                <w:rFonts w:ascii="Times New Roman" w:hAnsi="Times New Roman"/>
                <w:b w:val="0"/>
                <w:i w:val="0"/>
                <w:sz w:val="18"/>
              </w:rPr>
              <w:t>UPC/EAN</w:t>
            </w:r>
          </w:p>
        </w:tc>
        <w:tc>
          <w:tcPr>
            <w:tcW w:type="dxa" w:w="4986"/>
            <w:vAlign w:val="top"/>
          </w:tcPr>
          <w:p>
            <w:pPr>
              <w:spacing w:after="20"/>
              <w:ind w:firstLine="0"/>
            </w:pPr>
            <w:r>
              <w:rPr>
                <w:rFonts w:ascii="Times New Roman" w:hAnsi="Times New Roman"/>
                <w:b w:val="0"/>
                <w:i w:val="0"/>
                <w:sz w:val="18"/>
              </w:rPr>
              <w:t>____________________________</w:t>
            </w:r>
          </w:p>
        </w:tc>
      </w:tr>
      <w:tr>
        <w:tc>
          <w:tcPr>
            <w:tcW w:type="dxa" w:w="4986"/>
            <w:vAlign w:val="top"/>
          </w:tcPr>
          <w:p>
            <w:pPr>
              <w:spacing w:after="20"/>
              <w:ind w:firstLine="0"/>
            </w:pPr>
            <w:r>
              <w:rPr>
                <w:rFonts w:ascii="Times New Roman" w:hAnsi="Times New Roman"/>
                <w:b w:val="0"/>
                <w:i w:val="0"/>
                <w:sz w:val="18"/>
              </w:rPr>
              <w:t>ISRC и перечень треков</w:t>
            </w:r>
          </w:p>
        </w:tc>
        <w:tc>
          <w:tcPr>
            <w:tcW w:type="dxa" w:w="4986"/>
            <w:vAlign w:val="top"/>
          </w:tcPr>
          <w:p>
            <w:pPr>
              <w:spacing w:after="20"/>
              <w:ind w:firstLine="0"/>
            </w:pPr>
            <w:r>
              <w:rPr>
                <w:rFonts w:ascii="Times New Roman" w:hAnsi="Times New Roman"/>
                <w:b w:val="0"/>
                <w:i w:val="0"/>
                <w:sz w:val="18"/>
              </w:rPr>
              <w:t>____________________________</w:t>
            </w:r>
          </w:p>
        </w:tc>
      </w:tr>
      <w:tr>
        <w:tc>
          <w:tcPr>
            <w:tcW w:type="dxa" w:w="4986"/>
            <w:vAlign w:val="top"/>
          </w:tcPr>
          <w:p>
            <w:pPr>
              <w:spacing w:after="20"/>
              <w:ind w:firstLine="0"/>
            </w:pPr>
            <w:r>
              <w:rPr>
                <w:rFonts w:ascii="Times New Roman" w:hAnsi="Times New Roman"/>
                <w:b w:val="0"/>
                <w:i w:val="0"/>
                <w:sz w:val="18"/>
              </w:rPr>
              <w:t>Авторы музыки</w:t>
            </w:r>
          </w:p>
        </w:tc>
        <w:tc>
          <w:tcPr>
            <w:tcW w:type="dxa" w:w="4986"/>
            <w:vAlign w:val="top"/>
          </w:tcPr>
          <w:p>
            <w:pPr>
              <w:spacing w:after="20"/>
              <w:ind w:firstLine="0"/>
            </w:pPr>
            <w:r>
              <w:rPr>
                <w:rFonts w:ascii="Times New Roman" w:hAnsi="Times New Roman"/>
                <w:b w:val="0"/>
                <w:i w:val="0"/>
                <w:sz w:val="18"/>
              </w:rPr>
              <w:t>____________________________</w:t>
            </w:r>
          </w:p>
        </w:tc>
      </w:tr>
      <w:tr>
        <w:tc>
          <w:tcPr>
            <w:tcW w:type="dxa" w:w="4986"/>
            <w:vAlign w:val="top"/>
          </w:tcPr>
          <w:p>
            <w:pPr>
              <w:spacing w:after="20"/>
              <w:ind w:firstLine="0"/>
            </w:pPr>
            <w:r>
              <w:rPr>
                <w:rFonts w:ascii="Times New Roman" w:hAnsi="Times New Roman"/>
                <w:b w:val="0"/>
                <w:i w:val="0"/>
                <w:sz w:val="18"/>
              </w:rPr>
              <w:t>Авторы текста</w:t>
            </w:r>
          </w:p>
        </w:tc>
        <w:tc>
          <w:tcPr>
            <w:tcW w:type="dxa" w:w="4986"/>
            <w:vAlign w:val="top"/>
          </w:tcPr>
          <w:p>
            <w:pPr>
              <w:spacing w:after="20"/>
              <w:ind w:firstLine="0"/>
            </w:pPr>
            <w:r>
              <w:rPr>
                <w:rFonts w:ascii="Times New Roman" w:hAnsi="Times New Roman"/>
                <w:b w:val="0"/>
                <w:i w:val="0"/>
                <w:sz w:val="18"/>
              </w:rPr>
              <w:t>____________________________</w:t>
            </w:r>
          </w:p>
        </w:tc>
      </w:tr>
      <w:tr>
        <w:tc>
          <w:tcPr>
            <w:tcW w:type="dxa" w:w="4986"/>
            <w:vAlign w:val="top"/>
          </w:tcPr>
          <w:p>
            <w:pPr>
              <w:spacing w:after="20"/>
              <w:ind w:firstLine="0"/>
            </w:pPr>
            <w:r>
              <w:rPr>
                <w:rFonts w:ascii="Times New Roman" w:hAnsi="Times New Roman"/>
                <w:b w:val="0"/>
                <w:i w:val="0"/>
                <w:sz w:val="18"/>
              </w:rPr>
              <w:t>Изготовитель фонограммы</w:t>
            </w:r>
          </w:p>
        </w:tc>
        <w:tc>
          <w:tcPr>
            <w:tcW w:type="dxa" w:w="4986"/>
            <w:vAlign w:val="top"/>
          </w:tcPr>
          <w:p>
            <w:pPr>
              <w:spacing w:after="20"/>
              <w:ind w:firstLine="0"/>
            </w:pPr>
            <w:r>
              <w:rPr>
                <w:rFonts w:ascii="Times New Roman" w:hAnsi="Times New Roman"/>
                <w:b w:val="0"/>
                <w:i w:val="0"/>
                <w:sz w:val="18"/>
              </w:rPr>
              <w:t>____________________________</w:t>
            </w:r>
          </w:p>
        </w:tc>
      </w:tr>
      <w:tr>
        <w:tc>
          <w:tcPr>
            <w:tcW w:type="dxa" w:w="4986"/>
            <w:vAlign w:val="top"/>
          </w:tcPr>
          <w:p>
            <w:pPr>
              <w:spacing w:after="20"/>
              <w:ind w:firstLine="0"/>
            </w:pPr>
            <w:r>
              <w:rPr>
                <w:rFonts w:ascii="Times New Roman" w:hAnsi="Times New Roman"/>
                <w:b w:val="0"/>
                <w:i w:val="0"/>
                <w:sz w:val="18"/>
              </w:rPr>
              <w:t>Доля прав Лицензиара</w:t>
            </w:r>
          </w:p>
        </w:tc>
        <w:tc>
          <w:tcPr>
            <w:tcW w:type="dxa" w:w="4986"/>
            <w:vAlign w:val="top"/>
          </w:tcPr>
          <w:p>
            <w:pPr>
              <w:spacing w:after="20"/>
              <w:ind w:firstLine="0"/>
            </w:pPr>
            <w:r>
              <w:rPr>
                <w:rFonts w:ascii="Times New Roman" w:hAnsi="Times New Roman"/>
                <w:b w:val="0"/>
                <w:i w:val="0"/>
                <w:sz w:val="18"/>
              </w:rPr>
              <w:t>________ %</w:t>
            </w:r>
          </w:p>
        </w:tc>
      </w:tr>
      <w:tr>
        <w:tc>
          <w:tcPr>
            <w:tcW w:type="dxa" w:w="4986"/>
            <w:vAlign w:val="top"/>
          </w:tcPr>
          <w:p>
            <w:pPr>
              <w:spacing w:after="20"/>
              <w:ind w:firstLine="0"/>
            </w:pPr>
            <w:r>
              <w:rPr>
                <w:rFonts w:ascii="Times New Roman" w:hAnsi="Times New Roman"/>
                <w:b w:val="0"/>
                <w:i w:val="0"/>
                <w:sz w:val="18"/>
              </w:rPr>
              <w:t>Тариф / ставка Лицензиара</w:t>
            </w:r>
          </w:p>
        </w:tc>
        <w:tc>
          <w:tcPr>
            <w:tcW w:type="dxa" w:w="4986"/>
            <w:vAlign w:val="top"/>
          </w:tcPr>
          <w:p>
            <w:pPr>
              <w:spacing w:after="20"/>
              <w:ind w:firstLine="0"/>
            </w:pPr>
            <w:r>
              <w:rPr>
                <w:rFonts w:ascii="Times New Roman" w:hAnsi="Times New Roman"/>
                <w:b w:val="0"/>
                <w:i w:val="0"/>
                <w:sz w:val="18"/>
              </w:rPr>
              <w:t>____________________________</w:t>
            </w:r>
          </w:p>
        </w:tc>
      </w:tr>
      <w:tr>
        <w:tc>
          <w:tcPr>
            <w:tcW w:type="dxa" w:w="4986"/>
            <w:vAlign w:val="top"/>
          </w:tcPr>
          <w:p>
            <w:pPr>
              <w:spacing w:after="20"/>
              <w:ind w:firstLine="0"/>
            </w:pPr>
            <w:r>
              <w:rPr>
                <w:rFonts w:ascii="Times New Roman" w:hAnsi="Times New Roman"/>
                <w:b w:val="0"/>
                <w:i w:val="0"/>
                <w:sz w:val="18"/>
              </w:rPr>
              <w:t>Территория</w:t>
            </w:r>
          </w:p>
        </w:tc>
        <w:tc>
          <w:tcPr>
            <w:tcW w:type="dxa" w:w="4986"/>
            <w:vAlign w:val="top"/>
          </w:tcPr>
          <w:p>
            <w:pPr>
              <w:spacing w:after="20"/>
              <w:ind w:firstLine="0"/>
            </w:pPr>
            <w:r>
              <w:rPr>
                <w:rFonts w:ascii="Times New Roman" w:hAnsi="Times New Roman"/>
                <w:b w:val="0"/>
                <w:i w:val="0"/>
                <w:sz w:val="18"/>
              </w:rPr>
              <w:t>весь мир / иное: ________________</w:t>
            </w:r>
          </w:p>
        </w:tc>
      </w:tr>
      <w:tr>
        <w:tc>
          <w:tcPr>
            <w:tcW w:type="dxa" w:w="4986"/>
            <w:vAlign w:val="top"/>
          </w:tcPr>
          <w:p>
            <w:pPr>
              <w:spacing w:after="20"/>
              <w:ind w:firstLine="0"/>
            </w:pPr>
            <w:r>
              <w:rPr>
                <w:rFonts w:ascii="Times New Roman" w:hAnsi="Times New Roman"/>
                <w:b w:val="0"/>
                <w:i w:val="0"/>
                <w:sz w:val="18"/>
              </w:rPr>
              <w:t>Explicit / возрастная маркировка</w:t>
            </w:r>
          </w:p>
        </w:tc>
        <w:tc>
          <w:tcPr>
            <w:tcW w:type="dxa" w:w="4986"/>
            <w:vAlign w:val="top"/>
          </w:tcPr>
          <w:p>
            <w:pPr>
              <w:spacing w:after="20"/>
              <w:ind w:firstLine="0"/>
            </w:pPr>
            <w:r>
              <w:rPr>
                <w:rFonts w:ascii="Times New Roman" w:hAnsi="Times New Roman"/>
                <w:b w:val="0"/>
                <w:i w:val="0"/>
                <w:sz w:val="18"/>
              </w:rPr>
              <w:t>____________________________</w:t>
            </w:r>
          </w:p>
        </w:tc>
      </w:tr>
      <w:tr>
        <w:tc>
          <w:tcPr>
            <w:tcW w:type="dxa" w:w="4986"/>
            <w:vAlign w:val="top"/>
          </w:tcPr>
          <w:p>
            <w:pPr>
              <w:spacing w:after="20"/>
              <w:ind w:firstLine="0"/>
            </w:pPr>
            <w:r>
              <w:rPr>
                <w:rFonts w:ascii="Times New Roman" w:hAnsi="Times New Roman"/>
                <w:b w:val="0"/>
                <w:i w:val="0"/>
                <w:sz w:val="18"/>
              </w:rPr>
              <w:t>Кавер / сэмплы / ремикс / иные особенности</w:t>
            </w:r>
          </w:p>
        </w:tc>
        <w:tc>
          <w:tcPr>
            <w:tcW w:type="dxa" w:w="4986"/>
            <w:vAlign w:val="top"/>
          </w:tcPr>
          <w:p>
            <w:pPr>
              <w:spacing w:after="20"/>
              <w:ind w:firstLine="0"/>
            </w:pPr>
            <w:r>
              <w:rPr>
                <w:rFonts w:ascii="Times New Roman" w:hAnsi="Times New Roman"/>
                <w:b w:val="0"/>
                <w:i w:val="0"/>
                <w:sz w:val="18"/>
              </w:rPr>
              <w:t>____________________________</w:t>
            </w:r>
          </w:p>
        </w:tc>
      </w:tr>
      <w:tr>
        <w:tc>
          <w:tcPr>
            <w:tcW w:type="dxa" w:w="4986"/>
            <w:vAlign w:val="top"/>
          </w:tcPr>
          <w:p>
            <w:pPr>
              <w:spacing w:after="20"/>
              <w:ind w:firstLine="0"/>
            </w:pPr>
            <w:r>
              <w:rPr>
                <w:rFonts w:ascii="Times New Roman" w:hAnsi="Times New Roman"/>
                <w:b w:val="0"/>
                <w:i w:val="0"/>
                <w:sz w:val="18"/>
              </w:rPr>
              <w:t>Иные ограничения/условия</w:t>
            </w:r>
          </w:p>
        </w:tc>
        <w:tc>
          <w:tcPr>
            <w:tcW w:type="dxa" w:w="4986"/>
            <w:vAlign w:val="top"/>
          </w:tcPr>
          <w:p>
            <w:pPr>
              <w:spacing w:after="20"/>
              <w:ind w:firstLine="0"/>
            </w:pPr>
            <w:r>
              <w:rPr>
                <w:rFonts w:ascii="Times New Roman" w:hAnsi="Times New Roman"/>
                <w:b w:val="0"/>
                <w:i w:val="0"/>
                <w:sz w:val="18"/>
              </w:rPr>
              <w:t>____________________________</w:t>
            </w:r>
          </w:p>
        </w:tc>
      </w:tr>
    </w:tbl>
    <w:p>
      <w:pPr>
        <w:pStyle w:val="Small"/>
        <w:ind w:firstLine="0"/>
        <w:jc w:val="both"/>
        <w:widowControl/>
      </w:pPr>
      <w:r>
        <w:rPr>
          <w:rFonts w:ascii="Times New Roman" w:hAnsi="Times New Roman"/>
          <w:b w:val="0"/>
          <w:i w:val="0"/>
          <w:sz w:val="19"/>
        </w:rPr>
        <w:t>Подтверждение Карточки релиза в ЛКПО означает подтверждение Лицензиаром достоверности внесенных сведений, наличия прав в указанной доле и передачу соответствующего Релиза на условиях Договора.</w:t>
      </w:r>
    </w:p>
    <w:p>
      <w:pPr>
        <w:widowControl/>
      </w:pPr>
      <w:r>
        <w:br w:type="page"/>
      </w:r>
    </w:p>
    <w:p>
      <w:pPr>
        <w:pStyle w:val="Heading1"/>
        <w:ind w:firstLine="0"/>
        <w:widowControl/>
      </w:pPr>
      <w:r>
        <w:rPr>
          <w:rFonts w:ascii="Times New Roman" w:hAnsi="Times New Roman"/>
          <w:b/>
          <w:i w:val="0"/>
          <w:color w:val="000000"/>
          <w:sz w:val="24"/>
        </w:rPr>
        <w:t>ПРИЛОЖЕНИЕ № 2. ПОРЯДОК ПОДАЧИ ЗАЯВКИ НА ВЫПЛАТУ</w:t>
      </w:r>
    </w:p>
    <w:p>
      <w:pPr>
        <w:pStyle w:val="Small"/>
        <w:ind w:firstLine="0"/>
        <w:jc w:val="both"/>
        <w:widowControl/>
      </w:pPr>
      <w:r>
        <w:rPr>
          <w:rFonts w:ascii="Times New Roman" w:hAnsi="Times New Roman"/>
          <w:b w:val="0"/>
          <w:i w:val="0"/>
          <w:sz w:val="19"/>
        </w:rPr>
        <w:t>Заявка на выплату формируется в ЛКПО и содержит сведения, необходимые для законного перечисления денежных средств. Конкретный состав полей зависит от статуса получателя.</w:t>
      </w:r>
    </w:p>
    <w:p>
      <w:pPr>
        <w:pStyle w:val="Small"/>
        <w:ind w:left="397" w:hanging="198"/>
        <w:widowControl/>
      </w:pPr>
      <w:r>
        <w:rPr>
          <w:rFonts w:ascii="Times New Roman" w:hAnsi="Times New Roman"/>
          <w:b w:val="0"/>
          <w:i w:val="0"/>
          <w:sz w:val="19"/>
        </w:rPr>
        <w:t>• ФИО / наименование получателя и идентификатор учетной записи.</w:t>
      </w:r>
    </w:p>
    <w:p>
      <w:pPr>
        <w:pStyle w:val="Small"/>
        <w:ind w:left="397" w:hanging="198"/>
        <w:widowControl/>
      </w:pPr>
      <w:r>
        <w:rPr>
          <w:rFonts w:ascii="Times New Roman" w:hAnsi="Times New Roman"/>
          <w:b w:val="0"/>
          <w:i w:val="0"/>
          <w:sz w:val="19"/>
        </w:rPr>
        <w:t>• Статус получателя: физическое лицо, плательщик НПД, ИП, юридическое лицо, нерезидент либо иной применимый статус.</w:t>
      </w:r>
    </w:p>
    <w:p>
      <w:pPr>
        <w:pStyle w:val="Small"/>
        <w:ind w:left="397" w:hanging="198"/>
        <w:widowControl/>
      </w:pPr>
      <w:r>
        <w:rPr>
          <w:rFonts w:ascii="Times New Roman" w:hAnsi="Times New Roman"/>
          <w:b w:val="0"/>
          <w:i w:val="0"/>
          <w:sz w:val="19"/>
        </w:rPr>
        <w:t>• Банковские реквизиты и валюта счета.</w:t>
      </w:r>
    </w:p>
    <w:p>
      <w:pPr>
        <w:pStyle w:val="Small"/>
        <w:ind w:left="397" w:hanging="198"/>
        <w:widowControl/>
      </w:pPr>
      <w:r>
        <w:rPr>
          <w:rFonts w:ascii="Times New Roman" w:hAnsi="Times New Roman"/>
          <w:b w:val="0"/>
          <w:i w:val="0"/>
          <w:sz w:val="19"/>
        </w:rPr>
        <w:t>• ИНН и иные обязательные налоговые сведения.</w:t>
      </w:r>
    </w:p>
    <w:p>
      <w:pPr>
        <w:pStyle w:val="Small"/>
        <w:ind w:left="397" w:hanging="198"/>
        <w:widowControl/>
      </w:pPr>
      <w:r>
        <w:rPr>
          <w:rFonts w:ascii="Times New Roman" w:hAnsi="Times New Roman"/>
          <w:b w:val="0"/>
          <w:i w:val="0"/>
          <w:sz w:val="19"/>
        </w:rPr>
        <w:t>• Сумма или доступный Баланс, заявляемый к выплате.</w:t>
      </w:r>
    </w:p>
    <w:p>
      <w:pPr>
        <w:pStyle w:val="Small"/>
        <w:ind w:left="397" w:hanging="198"/>
        <w:widowControl/>
      </w:pPr>
      <w:r>
        <w:rPr>
          <w:rFonts w:ascii="Times New Roman" w:hAnsi="Times New Roman"/>
          <w:b w:val="0"/>
          <w:i w:val="0"/>
          <w:sz w:val="19"/>
        </w:rPr>
        <w:t>• Документы, которые объективно требуются законодательством, банком или платежной инфраструктурой для конкретного статуса получателя.</w:t>
      </w:r>
    </w:p>
    <w:p>
      <w:pPr>
        <w:pStyle w:val="Small"/>
        <w:ind w:firstLine="0"/>
        <w:jc w:val="both"/>
        <w:widowControl/>
      </w:pPr>
      <w:r>
        <w:rPr>
          <w:rFonts w:ascii="Times New Roman" w:hAnsi="Times New Roman"/>
          <w:b/>
          <w:i w:val="0"/>
          <w:sz w:val="19"/>
        </w:rPr>
        <w:t>Ориентировочный документооборот:</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pPr>
              <w:ind w:firstLine="0"/>
            </w:pPr>
            <w:r>
              <w:rPr>
                <w:rFonts w:ascii="Times New Roman" w:hAnsi="Times New Roman"/>
                <w:b/>
                <w:i w:val="0"/>
                <w:sz w:val="18"/>
              </w:rPr>
              <w:t>Статус</w:t>
            </w:r>
          </w:p>
        </w:tc>
        <w:tc>
          <w:tcPr>
            <w:tcW w:type="dxa" w:w="3324"/>
          </w:tcPr>
          <w:p>
            <w:pPr>
              <w:ind w:firstLine="0"/>
            </w:pPr>
            <w:r>
              <w:rPr>
                <w:rFonts w:ascii="Times New Roman" w:hAnsi="Times New Roman"/>
                <w:b/>
                <w:i w:val="0"/>
                <w:sz w:val="18"/>
              </w:rPr>
              <w:t>Основные сведения</w:t>
            </w:r>
          </w:p>
        </w:tc>
        <w:tc>
          <w:tcPr>
            <w:tcW w:type="dxa" w:w="3324"/>
          </w:tcPr>
          <w:p>
            <w:pPr>
              <w:ind w:firstLine="0"/>
            </w:pPr>
            <w:r>
              <w:rPr>
                <w:rFonts w:ascii="Times New Roman" w:hAnsi="Times New Roman"/>
                <w:b/>
                <w:i w:val="0"/>
                <w:sz w:val="18"/>
              </w:rPr>
              <w:t>Особенности</w:t>
            </w:r>
          </w:p>
        </w:tc>
      </w:tr>
      <w:tr>
        <w:tc>
          <w:tcPr>
            <w:tcW w:type="dxa" w:w="3324"/>
            <w:vAlign w:val="top"/>
          </w:tcPr>
          <w:p>
            <w:pPr>
              <w:spacing w:after="20"/>
              <w:ind w:firstLine="0"/>
            </w:pPr>
            <w:r>
              <w:rPr>
                <w:rFonts w:ascii="Times New Roman" w:hAnsi="Times New Roman"/>
                <w:b w:val="0"/>
                <w:i w:val="0"/>
                <w:sz w:val="17"/>
              </w:rPr>
              <w:t>Физическое лицо</w:t>
            </w:r>
          </w:p>
        </w:tc>
        <w:tc>
          <w:tcPr>
            <w:tcW w:type="dxa" w:w="3324"/>
            <w:vAlign w:val="top"/>
          </w:tcPr>
          <w:p>
            <w:pPr>
              <w:spacing w:after="20"/>
              <w:ind w:firstLine="0"/>
            </w:pPr>
            <w:r>
              <w:rPr>
                <w:rFonts w:ascii="Times New Roman" w:hAnsi="Times New Roman"/>
                <w:b w:val="0"/>
                <w:i w:val="0"/>
                <w:sz w:val="17"/>
              </w:rPr>
              <w:t>ФИО, ИНН, банковские реквизиты; иные сведения — если требуются для налогового учета.</w:t>
            </w:r>
          </w:p>
        </w:tc>
        <w:tc>
          <w:tcPr>
            <w:tcW w:type="dxa" w:w="3324"/>
            <w:vAlign w:val="top"/>
          </w:tcPr>
          <w:p>
            <w:pPr>
              <w:spacing w:after="20"/>
              <w:ind w:firstLine="0"/>
            </w:pPr>
            <w:r>
              <w:rPr>
                <w:rFonts w:ascii="Times New Roman" w:hAnsi="Times New Roman"/>
                <w:b w:val="0"/>
                <w:i w:val="0"/>
                <w:sz w:val="17"/>
              </w:rPr>
              <w:t>Налоги и иные обязательные удержания исполняются в соответствии с законодательством.</w:t>
            </w:r>
          </w:p>
        </w:tc>
      </w:tr>
      <w:tr>
        <w:tc>
          <w:tcPr>
            <w:tcW w:type="dxa" w:w="3324"/>
            <w:vAlign w:val="top"/>
          </w:tcPr>
          <w:p>
            <w:pPr>
              <w:spacing w:after="20"/>
              <w:ind w:firstLine="0"/>
            </w:pPr>
            <w:r>
              <w:rPr>
                <w:rFonts w:ascii="Times New Roman" w:hAnsi="Times New Roman"/>
                <w:b w:val="0"/>
                <w:i w:val="0"/>
                <w:sz w:val="17"/>
              </w:rPr>
              <w:t>Плательщик НПД</w:t>
            </w:r>
          </w:p>
        </w:tc>
        <w:tc>
          <w:tcPr>
            <w:tcW w:type="dxa" w:w="3324"/>
            <w:vAlign w:val="top"/>
          </w:tcPr>
          <w:p>
            <w:pPr>
              <w:spacing w:after="20"/>
              <w:ind w:firstLine="0"/>
            </w:pPr>
            <w:r>
              <w:rPr>
                <w:rFonts w:ascii="Times New Roman" w:hAnsi="Times New Roman"/>
                <w:b w:val="0"/>
                <w:i w:val="0"/>
                <w:sz w:val="17"/>
              </w:rPr>
              <w:t>ФИО, ИНН, банковские реквизиты, подтверждение статуса при необходимости.</w:t>
            </w:r>
          </w:p>
        </w:tc>
        <w:tc>
          <w:tcPr>
            <w:tcW w:type="dxa" w:w="3324"/>
            <w:vAlign w:val="top"/>
          </w:tcPr>
          <w:p>
            <w:pPr>
              <w:spacing w:after="20"/>
              <w:ind w:firstLine="0"/>
            </w:pPr>
            <w:r>
              <w:rPr>
                <w:rFonts w:ascii="Times New Roman" w:hAnsi="Times New Roman"/>
                <w:b w:val="0"/>
                <w:i w:val="0"/>
                <w:sz w:val="17"/>
              </w:rPr>
              <w:t>Лицензиар сообщает об утрате статуса и формирует чек в установленном законом порядке.</w:t>
            </w:r>
          </w:p>
        </w:tc>
      </w:tr>
      <w:tr>
        <w:tc>
          <w:tcPr>
            <w:tcW w:type="dxa" w:w="3324"/>
            <w:vAlign w:val="top"/>
          </w:tcPr>
          <w:p>
            <w:pPr>
              <w:spacing w:after="20"/>
              <w:ind w:firstLine="0"/>
            </w:pPr>
            <w:r>
              <w:rPr>
                <w:rFonts w:ascii="Times New Roman" w:hAnsi="Times New Roman"/>
                <w:b w:val="0"/>
                <w:i w:val="0"/>
                <w:sz w:val="17"/>
              </w:rPr>
              <w:t>ИП</w:t>
            </w:r>
          </w:p>
        </w:tc>
        <w:tc>
          <w:tcPr>
            <w:tcW w:type="dxa" w:w="3324"/>
            <w:vAlign w:val="top"/>
          </w:tcPr>
          <w:p>
            <w:pPr>
              <w:spacing w:after="20"/>
              <w:ind w:firstLine="0"/>
            </w:pPr>
            <w:r>
              <w:rPr>
                <w:rFonts w:ascii="Times New Roman" w:hAnsi="Times New Roman"/>
                <w:b w:val="0"/>
                <w:i w:val="0"/>
                <w:sz w:val="17"/>
              </w:rPr>
              <w:t>ФИО, ОГРНИП, ИНН, банковские реквизиты.</w:t>
            </w:r>
          </w:p>
        </w:tc>
        <w:tc>
          <w:tcPr>
            <w:tcW w:type="dxa" w:w="3324"/>
            <w:vAlign w:val="top"/>
          </w:tcPr>
          <w:p>
            <w:pPr>
              <w:spacing w:after="20"/>
              <w:ind w:firstLine="0"/>
            </w:pPr>
            <w:r>
              <w:rPr>
                <w:rFonts w:ascii="Times New Roman" w:hAnsi="Times New Roman"/>
                <w:b w:val="0"/>
                <w:i w:val="0"/>
                <w:sz w:val="17"/>
              </w:rPr>
              <w:t>Дополнительные сведения предоставляются только при наличии правовой/банковской необходимости.</w:t>
            </w:r>
          </w:p>
        </w:tc>
      </w:tr>
      <w:tr>
        <w:tc>
          <w:tcPr>
            <w:tcW w:type="dxa" w:w="3324"/>
            <w:vAlign w:val="top"/>
          </w:tcPr>
          <w:p>
            <w:pPr>
              <w:spacing w:after="20"/>
              <w:ind w:firstLine="0"/>
            </w:pPr>
            <w:r>
              <w:rPr>
                <w:rFonts w:ascii="Times New Roman" w:hAnsi="Times New Roman"/>
                <w:b w:val="0"/>
                <w:i w:val="0"/>
                <w:sz w:val="17"/>
              </w:rPr>
              <w:t>Юридическое лицо</w:t>
            </w:r>
          </w:p>
        </w:tc>
        <w:tc>
          <w:tcPr>
            <w:tcW w:type="dxa" w:w="3324"/>
            <w:vAlign w:val="top"/>
          </w:tcPr>
          <w:p>
            <w:pPr>
              <w:spacing w:after="20"/>
              <w:ind w:firstLine="0"/>
            </w:pPr>
            <w:r>
              <w:rPr>
                <w:rFonts w:ascii="Times New Roman" w:hAnsi="Times New Roman"/>
                <w:b w:val="0"/>
                <w:i w:val="0"/>
                <w:sz w:val="17"/>
              </w:rPr>
              <w:t>Наименование, ОГРН, ИНН/КПП, банковские реквизиты, сведения о подписанте при необходимости.</w:t>
            </w:r>
          </w:p>
        </w:tc>
        <w:tc>
          <w:tcPr>
            <w:tcW w:type="dxa" w:w="3324"/>
            <w:vAlign w:val="top"/>
          </w:tcPr>
          <w:p>
            <w:pPr>
              <w:spacing w:after="20"/>
              <w:ind w:firstLine="0"/>
            </w:pPr>
            <w:r>
              <w:rPr>
                <w:rFonts w:ascii="Times New Roman" w:hAnsi="Times New Roman"/>
                <w:b w:val="0"/>
                <w:i w:val="0"/>
                <w:sz w:val="17"/>
              </w:rPr>
              <w:t>Счет, акт и иные документы используются, если они требуются законом или согласованным документооборотом.</w:t>
            </w:r>
          </w:p>
        </w:tc>
      </w:tr>
      <w:tr>
        <w:tc>
          <w:tcPr>
            <w:tcW w:type="dxa" w:w="3324"/>
            <w:vAlign w:val="top"/>
          </w:tcPr>
          <w:p>
            <w:pPr>
              <w:spacing w:after="20"/>
              <w:ind w:firstLine="0"/>
            </w:pPr>
            <w:r>
              <w:rPr>
                <w:rFonts w:ascii="Times New Roman" w:hAnsi="Times New Roman"/>
                <w:b w:val="0"/>
                <w:i w:val="0"/>
                <w:sz w:val="17"/>
              </w:rPr>
              <w:t>Нерезидент</w:t>
            </w:r>
          </w:p>
        </w:tc>
        <w:tc>
          <w:tcPr>
            <w:tcW w:type="dxa" w:w="3324"/>
            <w:vAlign w:val="top"/>
          </w:tcPr>
          <w:p>
            <w:pPr>
              <w:spacing w:after="20"/>
              <w:ind w:firstLine="0"/>
            </w:pPr>
            <w:r>
              <w:rPr>
                <w:rFonts w:ascii="Times New Roman" w:hAnsi="Times New Roman"/>
                <w:b w:val="0"/>
                <w:i w:val="0"/>
                <w:sz w:val="17"/>
              </w:rPr>
              <w:t>Идентификационные, налоговые, валютные и банковские сведения.</w:t>
            </w:r>
          </w:p>
        </w:tc>
        <w:tc>
          <w:tcPr>
            <w:tcW w:type="dxa" w:w="3324"/>
            <w:vAlign w:val="top"/>
          </w:tcPr>
          <w:p>
            <w:pPr>
              <w:spacing w:after="20"/>
              <w:ind w:firstLine="0"/>
            </w:pPr>
            <w:r>
              <w:rPr>
                <w:rFonts w:ascii="Times New Roman" w:hAnsi="Times New Roman"/>
                <w:b w:val="0"/>
                <w:i w:val="0"/>
                <w:sz w:val="17"/>
              </w:rPr>
              <w:t>Срок учитывает обязательные банковские и валютные проверки.</w:t>
            </w:r>
          </w:p>
        </w:tc>
      </w:tr>
    </w:tbl>
    <w:sectPr w:rsidR="00FC693F" w:rsidRPr="0006063C" w:rsidSect="00034616">
      <w:headerReference w:type="default" r:id="rId9"/>
      <w:footerReference w:type="default" r:id="rId10"/>
      <w:pgSz w:w="12240" w:h="15840"/>
      <w:pgMar w:top="964" w:right="964" w:bottom="90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Страница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ICECREAMMUSIC  |  ЛИЦЕНЗИОННЫЙ ДОГОВОР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40"/>
      <w:ind w:firstLine="482"/>
      <w:jc w:val="both"/>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
    <w:name w:val="Clause"/>
    <w:pPr>
      <w:spacing w:line="250" w:lineRule="auto" w:after="40"/>
      <w:ind w:firstLine="0"/>
      <w:jc w:val="both"/>
    </w:pPr>
    <w:rPr>
      <w:rFonts w:ascii="Times New Roman" w:hAnsi="Times New Roman"/>
      <w:sz w:val="21"/>
    </w:rPr>
  </w:style>
  <w:style w:type="paragraph" w:customStyle="1" w:styleId="Small">
    <w:name w:val="Small"/>
    <w:pPr>
      <w:spacing w:line="240" w:lineRule="auto" w:after="20"/>
      <w:ind w:firstLine="0"/>
      <w:jc w:val="both"/>
    </w:pPr>
    <w:rPr>
      <w:rFonts w:ascii="Times New Roman" w:hAnsi="Times New Roman"/>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ICECREAM MUSIC — Лицензионный договор</dc:title>
  <dc:subject>Цифровая дистрибуция музыкального контента</dc:subject>
  <dc:creator>ICECREAM MUSIC</dc:creator>
  <cp:keywords/>
  <dc:description>generated by python-docx</dc:description>
  <cp:lastModifiedBy/>
  <cp:revision>1</cp:revision>
  <dcterms:created xsi:type="dcterms:W3CDTF">2013-12-23T23:15:00Z</dcterms:created>
  <dcterms:modified xsi:type="dcterms:W3CDTF">2013-12-23T23:15:00Z</dcterms:modified>
  <cp:category/>
</cp:coreProperties>
</file>