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a79f251218ef542e3b05edf20688c09c62e2c1a"/>
    <w:p>
      <w:pPr>
        <w:pStyle w:val="1"/>
      </w:pPr>
      <w:r>
        <w:t xml:space="preserve">Home Finance Dashboard: Coding Plan &amp; Feature Set</w:t>
      </w:r>
    </w:p>
    <w:bookmarkStart w:id="32" w:name="executive-summary-strategic-direction"/>
    <w:p>
      <w:pPr>
        <w:pStyle w:val="2"/>
      </w:pPr>
      <w:r>
        <w:t xml:space="preserve">1. Executive Summary &amp; Strategic Direction</w:t>
      </w:r>
    </w:p>
    <w:bookmarkStart w:id="24" w:name="project-overview"/>
    <w:p>
      <w:pPr>
        <w:pStyle w:val="3"/>
      </w:pPr>
      <w:r>
        <w:t xml:space="preserve">1.1 Project Overview</w:t>
      </w:r>
    </w:p>
    <w:bookmarkStart w:id="20" w:name="core-purpose"/>
    <w:p>
      <w:pPr>
        <w:pStyle w:val="4"/>
      </w:pPr>
      <w:r>
        <w:t xml:space="preserve">1.1.1 Core Purpose</w:t>
      </w:r>
    </w:p>
    <w:p>
      <w:pPr>
        <w:pStyle w:val="FirstParagraph"/>
      </w:pPr>
      <w:r>
        <w:t xml:space="preserve">The home finance dashboard represents a</w:t>
      </w:r>
      <w:r>
        <w:t xml:space="preserve"> </w:t>
      </w:r>
      <w:r>
        <w:rPr>
          <w:b/>
          <w:bCs/>
        </w:rPr>
        <w:t xml:space="preserve">next-generation personal finance platform</w:t>
      </w:r>
      <w:r>
        <w:t xml:space="preserve"> </w:t>
      </w:r>
      <w:r>
        <w:t xml:space="preserve">designed for technically sophisticated users who demand</w:t>
      </w:r>
      <w:r>
        <w:t xml:space="preserve"> </w:t>
      </w:r>
      <w:r>
        <w:rPr>
          <w:b/>
          <w:bCs/>
        </w:rPr>
        <w:t xml:space="preserve">complete data sovereignty</w:t>
      </w:r>
      <w:r>
        <w:t xml:space="preserve"> </w:t>
      </w:r>
      <w:r>
        <w:t xml:space="preserve">while leveraging</w:t>
      </w:r>
      <w:r>
        <w:t xml:space="preserve"> </w:t>
      </w:r>
      <w:r>
        <w:rPr>
          <w:b/>
          <w:bCs/>
        </w:rPr>
        <w:t xml:space="preserve">cutting-edge artificial intelligence</w:t>
      </w:r>
      <w:r>
        <w:t xml:space="preserve"> </w:t>
      </w:r>
      <w:r>
        <w:t xml:space="preserve">for proactive financial intelligence. Unlike conventional budgeting tools that passively record transactions, this system operates as an</w:t>
      </w:r>
      <w:r>
        <w:t xml:space="preserve"> </w:t>
      </w:r>
      <w:r>
        <w:rPr>
          <w:b/>
          <w:bCs/>
        </w:rPr>
        <w:t xml:space="preserve">active financial partner</w:t>
      </w:r>
      <w:r>
        <w:t xml:space="preserve">—continuously monitoring markets, anticipating risks and opportunities, and surfacing actionable insights through natural language interaction.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single-user architecture</w:t>
      </w:r>
      <w:r>
        <w:t xml:space="preserve"> </w:t>
      </w:r>
      <w:r>
        <w:t xml:space="preserve">deliberately simplifies technical requirements while enabling deep personalization impossible in multi-tenant SaaS products. This design reflects growing recognition that</w:t>
      </w:r>
      <w:r>
        <w:t xml:space="preserve"> </w:t>
      </w:r>
      <w:r>
        <w:rPr>
          <w:b/>
          <w:bCs/>
        </w:rPr>
        <w:t xml:space="preserve">personal financial data constitutes one of the most sensitive information categories</w:t>
      </w:r>
      <w:r>
        <w:t xml:space="preserve"> </w:t>
      </w:r>
      <w:r>
        <w:t xml:space="preserve">and should not be commoditized through third-party aggregation services. The web-first approach with</w:t>
      </w:r>
      <w:r>
        <w:t xml:space="preserve"> </w:t>
      </w:r>
      <w:r>
        <w:rPr>
          <w:b/>
          <w:bCs/>
        </w:rPr>
        <w:t xml:space="preserve">Progressive Web App (PWA)</w:t>
      </w:r>
      <w:r>
        <w:t xml:space="preserve"> </w:t>
      </w:r>
      <w:r>
        <w:t xml:space="preserve">capabilities ensures universal device access without maintaining separate native codebases, while optional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 </w:t>
      </w:r>
      <w:r>
        <w:t xml:space="preserve">path remains available for app store distribution.</w:t>
      </w:r>
    </w:p>
    <w:p>
      <w:pPr>
        <w:pStyle w:val="a0"/>
      </w:pPr>
      <w:r>
        <w:t xml:space="preserve">Deployment flexibility targets</w:t>
      </w:r>
      <w:r>
        <w:t xml:space="preserve"> </w:t>
      </w:r>
      <w:r>
        <w:rPr>
          <w:b/>
          <w:bCs/>
        </w:rPr>
        <w:t xml:space="preserve">Vercel or Netlify</w:t>
      </w:r>
      <w:r>
        <w:t xml:space="preserve"> </w:t>
      </w:r>
      <w:r>
        <w:t xml:space="preserve">for users prioritizing operational simplicity, with</w:t>
      </w:r>
      <w:r>
        <w:t xml:space="preserve"> </w:t>
      </w:r>
      <w:r>
        <w:rPr>
          <w:b/>
          <w:bCs/>
        </w:rPr>
        <w:t xml:space="preserve">Docker-based self-hosting</w:t>
      </w:r>
      <w:r>
        <w:t xml:space="preserve"> </w:t>
      </w:r>
      <w:r>
        <w:t xml:space="preserve">for maximum control. This dual-path approach acknowledges that infrastructure preferences evolve—users may begin on managed platforms and migrate to self-hosted infrastructure as requirements mature.</w:t>
      </w:r>
    </w:p>
    <w:p>
      <w:pPr>
        <w:pStyle w:val="a0"/>
      </w:pPr>
      <w:r>
        <w:t xml:space="preserve">The platform’s</w:t>
      </w:r>
      <w:r>
        <w:t xml:space="preserve"> </w:t>
      </w:r>
      <w:r>
        <w:rPr>
          <w:b/>
          <w:bCs/>
        </w:rPr>
        <w:t xml:space="preserve">AI-native architecture</w:t>
      </w:r>
      <w:r>
        <w:t xml:space="preserve"> </w:t>
      </w:r>
      <w:r>
        <w:t xml:space="preserve">distinguishes it fundamentally from existing solutions. Rather than bolting chat interfaces onto conventional features, intelligence permeates every layer:</w:t>
      </w:r>
      <w:r>
        <w:t xml:space="preserve"> </w:t>
      </w:r>
      <w:r>
        <w:rPr>
          <w:b/>
          <w:bCs/>
        </w:rPr>
        <w:t xml:space="preserve">neural search</w:t>
      </w:r>
      <w:r>
        <w:t xml:space="preserve"> </w:t>
      </w:r>
      <w:r>
        <w:t xml:space="preserve">for market news filtering,</w:t>
      </w:r>
      <w:r>
        <w:t xml:space="preserve"> </w:t>
      </w:r>
      <w:r>
        <w:rPr>
          <w:b/>
          <w:bCs/>
        </w:rPr>
        <w:t xml:space="preserve">multi-agent coordination</w:t>
      </w:r>
      <w:r>
        <w:t xml:space="preserve"> </w:t>
      </w:r>
      <w:r>
        <w:t xml:space="preserve">for specialized financial tasks,</w:t>
      </w:r>
      <w:r>
        <w:t xml:space="preserve"> </w:t>
      </w:r>
      <w:r>
        <w:rPr>
          <w:b/>
          <w:bCs/>
        </w:rPr>
        <w:t xml:space="preserve">predictive modeling</w:t>
      </w:r>
      <w:r>
        <w:t xml:space="preserve"> </w:t>
      </w:r>
      <w:r>
        <w:t xml:space="preserve">for investment decisions, and</w:t>
      </w:r>
      <w:r>
        <w:t xml:space="preserve"> </w:t>
      </w:r>
      <w:r>
        <w:rPr>
          <w:b/>
          <w:bCs/>
        </w:rPr>
        <w:t xml:space="preserve">geopolitical surveillance</w:t>
      </w:r>
      <w:r>
        <w:t xml:space="preserve"> </w:t>
      </w:r>
      <w:r>
        <w:t xml:space="preserve">including the uniquely volatile domain of political social media. These capabilities transform the user from reactive record-keeper to</w:t>
      </w:r>
      <w:r>
        <w:t xml:space="preserve"> </w:t>
      </w:r>
      <w:r>
        <w:rPr>
          <w:b/>
          <w:bCs/>
        </w:rPr>
        <w:t xml:space="preserve">proactive financial strategist</w:t>
      </w:r>
      <w:r>
        <w:t xml:space="preserve"> </w:t>
      </w:r>
      <w:r>
        <w:t xml:space="preserve">with information advantages previously available only to institutional investors.</w:t>
      </w:r>
    </w:p>
    <w:bookmarkEnd w:id="20"/>
    <w:bookmarkStart w:id="23" w:name="foundational-decision-platform-selection"/>
    <w:p>
      <w:pPr>
        <w:pStyle w:val="4"/>
      </w:pPr>
      <w:r>
        <w:t xml:space="preserve">1.1.2 Foundational Decision: Platform Selection</w:t>
      </w:r>
    </w:p>
    <w:p>
      <w:pPr>
        <w:pStyle w:val="FirstParagraph"/>
      </w:pPr>
      <w:r>
        <w:t xml:space="preserve">The platform selection process evaluated multiple open-source personal finance solutions against rigorous criteria:</w:t>
      </w:r>
      <w:r>
        <w:t xml:space="preserve"> </w:t>
      </w:r>
      <w:r>
        <w:rPr>
          <w:b/>
          <w:bCs/>
        </w:rPr>
        <w:t xml:space="preserve">long-term viability</w:t>
      </w:r>
      <w:r>
        <w:t xml:space="preserve">,</w:t>
      </w:r>
      <w:r>
        <w:t xml:space="preserve"> </w:t>
      </w:r>
      <w:r>
        <w:rPr>
          <w:b/>
          <w:bCs/>
        </w:rPr>
        <w:t xml:space="preserve">feature completeness</w:t>
      </w:r>
      <w:r>
        <w:t xml:space="preserve">,</w:t>
      </w:r>
      <w:r>
        <w:t xml:space="preserve"> </w:t>
      </w:r>
      <w:r>
        <w:rPr>
          <w:b/>
          <w:bCs/>
        </w:rPr>
        <w:t xml:space="preserve">API quality</w:t>
      </w:r>
      <w:r>
        <w:t xml:space="preserve">,</w:t>
      </w:r>
      <w:r>
        <w:t xml:space="preserve"> </w:t>
      </w:r>
      <w:r>
        <w:rPr>
          <w:b/>
          <w:bCs/>
        </w:rPr>
        <w:t xml:space="preserve">AI extensibility</w:t>
      </w:r>
      <w:r>
        <w:t xml:space="preserve">, and</w:t>
      </w:r>
      <w:r>
        <w:t xml:space="preserve"> </w:t>
      </w:r>
      <w:r>
        <w:rPr>
          <w:b/>
          <w:bCs/>
        </w:rPr>
        <w:t xml:space="preserve">deployment flexibility</w:t>
      </w:r>
      <w:r>
        <w:t xml:space="preserve">. This analysis yielded a definitive recommendation with important caveats regarding the user’s original Maybe Finance reference.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56"/>
        <w:gridCol w:w="1161"/>
        <w:gridCol w:w="2006"/>
        <w:gridCol w:w="1056"/>
        <w:gridCol w:w="1689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Firefly 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22,800</w:t>
            </w:r>
            <w:r>
              <w:t xml:space="preserve"> </w:t>
            </w:r>
            <w:hyperlink r:id="rId21">
              <w:r>
                <w:rPr>
                  <w:rStyle w:val="af"/>
                </w:rPr>
                <w:t xml:space="preserve">(Source)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Active (weekly releases)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Maybe Finance (original)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Discontinued 2024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 xml:space="preserve">(Home Assistant Community)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Sure (Maybe fork)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Community-maintained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Unproven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API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Narrow focus</w:t>
            </w:r>
          </w:p>
        </w:tc>
      </w:tr>
    </w:tbl>
    <w:p>
      <w:pPr>
        <w:pStyle w:val="a0"/>
      </w:pPr>
      <w:r>
        <w:rPr>
          <w:b/>
          <w:bCs/>
        </w:rPr>
        <w:t xml:space="preserve">Primary Recommendation: Firefly III</w:t>
      </w:r>
    </w:p>
    <w:p>
      <w:pPr>
        <w:pStyle w:val="a0"/>
      </w:pPr>
      <w:r>
        <w:t xml:space="preserve">Firefly III emerges as the</w:t>
      </w:r>
      <w:r>
        <w:t xml:space="preserve"> </w:t>
      </w:r>
      <w:r>
        <w:rPr>
          <w:b/>
          <w:bCs/>
        </w:rPr>
        <w:t xml:space="preserve">unequivocal foundation choice</w:t>
      </w:r>
      <w:r>
        <w:t xml:space="preserve"> </w:t>
      </w:r>
      <w:r>
        <w:t xml:space="preserve">based on overwhelming evidence of project health and architectural suitability. The platform’s</w:t>
      </w:r>
      <w:r>
        <w:t xml:space="preserve"> </w:t>
      </w:r>
      <w:r>
        <w:rPr>
          <w:b/>
          <w:bCs/>
        </w:rPr>
        <w:t xml:space="preserve">22,800 GitHub stars</w:t>
      </w:r>
      <w:r>
        <w:t xml:space="preserve"> </w:t>
      </w:r>
      <w:hyperlink r:id="rId21">
        <w:r>
          <w:rPr>
            <w:rStyle w:val="af"/>
          </w:rPr>
          <w:t xml:space="preserve">(Source)</w:t>
        </w:r>
      </w:hyperlink>
      <w:r>
        <w:t xml:space="preserve"> </w:t>
      </w:r>
      <w:r>
        <w:t xml:space="preserve">reflect not merely popularity but validated production deployments across diverse environments. Critically, Firefly III maintains</w:t>
      </w:r>
      <w:r>
        <w:t xml:space="preserve"> </w:t>
      </w:r>
      <w:r>
        <w:rPr>
          <w:b/>
          <w:bCs/>
        </w:rPr>
        <w:t xml:space="preserve">active development with consistent weekly releases</w:t>
      </w:r>
      <w:r>
        <w:t xml:space="preserve">, comprehensive documentation, and responsive maintainer engagement—factors that directly impact multi-year financial data integrity.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Laravel PHP foundation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Vue.js frontend</w:t>
      </w:r>
      <w:r>
        <w:t xml:space="preserve"> </w:t>
      </w:r>
      <w:r>
        <w:t xml:space="preserve">provides enterprise-grade architecture patterns including:</w:t>
      </w:r>
      <w:r>
        <w:t xml:space="preserve"> </w:t>
      </w:r>
      <w:r>
        <w:rPr>
          <w:b/>
          <w:bCs/>
        </w:rPr>
        <w:t xml:space="preserve">double-entry bookkeeping</w:t>
      </w:r>
      <w:r>
        <w:t xml:space="preserve"> </w:t>
      </w:r>
      <w:r>
        <w:t xml:space="preserve">with automatic transaction balancing,</w:t>
      </w:r>
      <w:r>
        <w:t xml:space="preserve"> </w:t>
      </w:r>
      <w:r>
        <w:rPr>
          <w:b/>
          <w:bCs/>
        </w:rPr>
        <w:t xml:space="preserve">multi-currency support</w:t>
      </w:r>
      <w:r>
        <w:t xml:space="preserve"> </w:t>
      </w:r>
      <w:r>
        <w:t xml:space="preserve">with historical exchange rates,</w:t>
      </w:r>
      <w:r>
        <w:t xml:space="preserve"> </w:t>
      </w:r>
      <w:r>
        <w:rPr>
          <w:b/>
          <w:bCs/>
        </w:rPr>
        <w:t xml:space="preserve">comprehensive REST API</w:t>
      </w:r>
      <w:r>
        <w:t xml:space="preserve"> </w:t>
      </w:r>
      <w:r>
        <w:t xml:space="preserve">enabling external integration,</w:t>
      </w:r>
      <w:r>
        <w:t xml:space="preserve"> </w:t>
      </w:r>
      <w:r>
        <w:rPr>
          <w:b/>
          <w:bCs/>
        </w:rPr>
        <w:t xml:space="preserve">rule-based transaction processing</w:t>
      </w:r>
      <w:r>
        <w:t xml:space="preserve"> </w:t>
      </w:r>
      <w:r>
        <w:t xml:space="preserve">for automation, and</w:t>
      </w:r>
      <w:r>
        <w:t xml:space="preserve"> </w:t>
      </w:r>
      <w:r>
        <w:rPr>
          <w:b/>
          <w:bCs/>
        </w:rPr>
        <w:t xml:space="preserve">webhook system</w:t>
      </w:r>
      <w:r>
        <w:t xml:space="preserve"> </w:t>
      </w:r>
      <w:r>
        <w:t xml:space="preserve">for event-driven architectures. These capabilities satisfy core requirements without customization, allowing focused investment in differentiating AI features.</w:t>
      </w:r>
    </w:p>
    <w:p>
      <w:pPr>
        <w:pStyle w:val="a0"/>
      </w:pPr>
      <w:r>
        <w:t xml:space="preserve">The comparison with</w:t>
      </w:r>
      <w:r>
        <w:t xml:space="preserve"> </w:t>
      </w:r>
      <w:r>
        <w:rPr>
          <w:b/>
          <w:bCs/>
        </w:rPr>
        <w:t xml:space="preserve">Maybe Finance</w:t>
      </w:r>
      <w:r>
        <w:t xml:space="preserve"> </w:t>
      </w:r>
      <w:r>
        <w:t xml:space="preserve">requires particular attention given the user’s explicit reference. Maybe Finance, while innovative and visually polished,</w:t>
      </w:r>
      <w:r>
        <w:t xml:space="preserve"> </w:t>
      </w:r>
      <w:r>
        <w:rPr>
          <w:b/>
          <w:bCs/>
        </w:rPr>
        <w:t xml:space="preserve">ceased active development when its founding company pivoted to a commercial model</w:t>
      </w:r>
      <w:r>
        <w:t xml:space="preserve"> </w:t>
      </w:r>
      <w:hyperlink r:id="rId22">
        <w:r>
          <w:rPr>
            <w:rStyle w:val="af"/>
          </w:rPr>
          <w:t xml:space="preserve">(Home Assistant Community)</w:t>
        </w:r>
      </w:hyperlink>
      <w:r>
        <w:t xml:space="preserve"> </w:t>
      </w:r>
      <w:r>
        <w:t xml:space="preserve">. Community forks (notably</w:t>
      </w:r>
      <w:r>
        <w:t xml:space="preserve"> </w:t>
      </w:r>
      <w:r>
        <w:t xml:space="preserve">“</w:t>
      </w:r>
      <w:r>
        <w:t xml:space="preserve">Sure</w:t>
      </w:r>
      <w:r>
        <w:t xml:space="preserve">”</w:t>
      </w:r>
      <w:r>
        <w:t xml:space="preserve">) attempt maintenance but lack institutional backing, centralized governance, and development velocity. Recent reports indicate</w:t>
      </w:r>
      <w:r>
        <w:t xml:space="preserve"> </w:t>
      </w:r>
      <w:r>
        <w:rPr>
          <w:b/>
          <w:bCs/>
        </w:rPr>
        <w:t xml:space="preserve">architectural constraints including external service dependencies that conflict with isolated self-hosting</w:t>
      </w:r>
      <w:r>
        <w:t xml:space="preserve"> </w:t>
      </w:r>
      <w:hyperlink r:id="rId22">
        <w:r>
          <w:rPr>
            <w:rStyle w:val="af"/>
          </w:rPr>
          <w:t xml:space="preserve">(Home Assistant Community)</w:t>
        </w:r>
      </w:hyperlink>
      <w:r>
        <w:t xml:space="preserve"> </w:t>
      </w:r>
      <w:r>
        <w:t xml:space="preserve">—a critical disqualification for privacy-focused deployment.</w:t>
      </w:r>
    </w:p>
    <w:p>
      <w:pPr>
        <w:pStyle w:val="a0"/>
      </w:pPr>
      <w:r>
        <w:t xml:space="preserve">The rationale for Firefly III selection extends beyond risk mitigation to</w:t>
      </w:r>
      <w:r>
        <w:t xml:space="preserve"> </w:t>
      </w:r>
      <w:r>
        <w:rPr>
          <w:b/>
          <w:bCs/>
        </w:rPr>
        <w:t xml:space="preserve">positive architectural advantages</w:t>
      </w:r>
      <w:r>
        <w:t xml:space="preserve">. The platform’s</w:t>
      </w:r>
      <w:r>
        <w:t xml:space="preserve"> </w:t>
      </w:r>
      <w:r>
        <w:rPr>
          <w:b/>
          <w:bCs/>
        </w:rPr>
        <w:t xml:space="preserve">transaction import system</w:t>
      </w:r>
      <w:r>
        <w:t xml:space="preserve"> </w:t>
      </w:r>
      <w:r>
        <w:t xml:space="preserve">already supports CSV and other formats, providing foundation for AI-powered document parsing. Its</w:t>
      </w:r>
      <w:r>
        <w:t xml:space="preserve"> </w:t>
      </w:r>
      <w:r>
        <w:rPr>
          <w:b/>
          <w:bCs/>
        </w:rPr>
        <w:t xml:space="preserve">tag and category system</w:t>
      </w:r>
      <w:r>
        <w:t xml:space="preserve"> </w:t>
      </w:r>
      <w:r>
        <w:t xml:space="preserve">supplies structured metadata for neural search training. The</w:t>
      </w:r>
      <w:r>
        <w:t xml:space="preserve"> </w:t>
      </w:r>
      <w:r>
        <w:rPr>
          <w:b/>
          <w:bCs/>
        </w:rPr>
        <w:t xml:space="preserve">reporting infrastructure</w:t>
      </w:r>
      <w:r>
        <w:t xml:space="preserve"> </w:t>
      </w:r>
      <w:r>
        <w:t xml:space="preserve">exposes aggregated data for portfolio analysis. Rather than rebuilding these capabilities, this project leverages proven implementation and focuses engineering resources on</w:t>
      </w:r>
      <w:r>
        <w:t xml:space="preserve"> </w:t>
      </w:r>
      <w:r>
        <w:rPr>
          <w:b/>
          <w:bCs/>
        </w:rPr>
        <w:t xml:space="preserve">AI differentiation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Migration Path Consideration</w:t>
      </w:r>
    </w:p>
    <w:p>
      <w:pPr>
        <w:pStyle w:val="a0"/>
      </w:pPr>
      <w:r>
        <w:t xml:space="preserve">Users with existing Maybe Finance deployments should evaluate</w:t>
      </w:r>
      <w:r>
        <w:t xml:space="preserve"> </w:t>
      </w:r>
      <w:r>
        <w:rPr>
          <w:b/>
          <w:bCs/>
        </w:rPr>
        <w:t xml:space="preserve">data export compatibility</w:t>
      </w:r>
      <w:r>
        <w:t xml:space="preserve"> </w:t>
      </w:r>
      <w:r>
        <w:t xml:space="preserve">before migration. Firefly III’s import capabilities accommodate standard formats (CSV, OFX, QIF), though historical data transfer requires validation. The long-term benefits of active maintenance and extensible architecture justify migration effort for users planning multi-year financial tracking.</w:t>
      </w:r>
    </w:p>
    <w:bookmarkEnd w:id="23"/>
    <w:bookmarkEnd w:id="24"/>
    <w:bookmarkStart w:id="31" w:name="key-differentiators"/>
    <w:p>
      <w:pPr>
        <w:pStyle w:val="3"/>
      </w:pPr>
      <w:r>
        <w:t xml:space="preserve">1.2 Key Differentiators</w:t>
      </w:r>
    </w:p>
    <w:bookmarkStart w:id="29" w:name="ai-native-architecture"/>
    <w:p>
      <w:pPr>
        <w:pStyle w:val="4"/>
      </w:pPr>
      <w:r>
        <w:t xml:space="preserve">1.2.1 AI-Native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AI-native architecture</w:t>
      </w:r>
      <w:r>
        <w:t xml:space="preserve"> </w:t>
      </w:r>
      <w:r>
        <w:t xml:space="preserve">implements a</w:t>
      </w:r>
      <w:r>
        <w:t xml:space="preserve"> </w:t>
      </w:r>
      <w:r>
        <w:rPr>
          <w:b/>
          <w:bCs/>
        </w:rPr>
        <w:t xml:space="preserve">multi-agent cognitive system</w:t>
      </w:r>
      <w:r>
        <w:t xml:space="preserve"> </w:t>
      </w:r>
      <w:r>
        <w:t xml:space="preserve">that fundamentally reimagines how artificial intelligence serves personal finance. Drawing inspiration from</w:t>
      </w:r>
      <w:r>
        <w:t xml:space="preserve"> </w:t>
      </w:r>
      <w:r>
        <w:rPr>
          <w:b/>
          <w:bCs/>
        </w:rPr>
        <w:t xml:space="preserve">MiroFish’s swarm intelligence patterns</w:t>
      </w:r>
      <w:r>
        <w:t xml:space="preserve"> </w:t>
      </w:r>
      <w:hyperlink r:id="rId25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—where decentralized agents with specialized capabilities coordinate through shared context—this design enables sophisticated behaviors impossible with monolithic AI implementations.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2376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NewsAnalyzer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intelligence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Massive.com News API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(Massive)</w:t>
              </w:r>
            </w:hyperlink>
            <w:r>
              <w:t xml:space="preserve"> </w:t>
            </w:r>
            <w:r>
              <w:t xml:space="preserve">, Jina.ai neural search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(Github)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Semantic relevance scoring, sentiment trajectory analysis, thematic clustering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PortfolioGuard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monitoring &amp; opportunity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Firefly III API, price feeds, correlation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position surveillance, anomaly detection, concentration risk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GeopoliticalMonitor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event tracking &amp;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 Social API</w:t>
            </w:r>
            <w:r>
              <w:t xml:space="preserve"> </w:t>
            </w:r>
            <w:hyperlink r:id="rId28">
              <w:r>
                <w:rPr>
                  <w:rStyle w:val="af"/>
                </w:rPr>
                <w:t xml:space="preserve">(Github)</w:t>
              </w:r>
            </w:hyperlink>
            <w:r>
              <w:t xml:space="preserve"> </w:t>
            </w:r>
            <w:r>
              <w:t xml:space="preserve">, regulatory filings, news surge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Political communication analysis, sector-specific impact modeling, contagion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recommendation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 outputs, user preferences, historical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modeling, tax optimization, rebalancing recommendations, explanation generation</w:t>
            </w:r>
          </w:p>
        </w:tc>
      </w:tr>
    </w:tbl>
    <w:p>
      <w:pPr>
        <w:pStyle w:val="a0"/>
      </w:pPr>
      <w:r>
        <w:t xml:space="preserve">These agents coordinate through a</w:t>
      </w:r>
      <w:r>
        <w:t xml:space="preserve"> </w:t>
      </w:r>
      <w:r>
        <w:rPr>
          <w:b/>
          <w:bCs/>
        </w:rPr>
        <w:t xml:space="preserve">persistent message bus architecture</w:t>
      </w:r>
      <w:r>
        <w:t xml:space="preserve"> </w:t>
      </w:r>
      <w:r>
        <w:t xml:space="preserve">(Redis Streams or Apache Kafka) that maintains</w:t>
      </w:r>
      <w:r>
        <w:t xml:space="preserve"> </w:t>
      </w:r>
      <w:r>
        <w:rPr>
          <w:b/>
          <w:bCs/>
        </w:rPr>
        <w:t xml:space="preserve">longitudinal conversation memory</w:t>
      </w:r>
      <w:r>
        <w:t xml:space="preserve">,</w:t>
      </w:r>
      <w:r>
        <w:t xml:space="preserve"> </w:t>
      </w:r>
      <w:r>
        <w:rPr>
          <w:b/>
          <w:bCs/>
        </w:rPr>
        <w:t xml:space="preserve">shared financial context</w:t>
      </w:r>
      <w:r>
        <w:t xml:space="preserve">, and</w:t>
      </w:r>
      <w:r>
        <w:t xml:space="preserve"> </w:t>
      </w:r>
      <w:r>
        <w:rPr>
          <w:b/>
          <w:bCs/>
        </w:rPr>
        <w:t xml:space="preserve">execution audit trails</w:t>
      </w:r>
      <w:r>
        <w:t xml:space="preserve">. Unlike simple chatbots processing isolated queries, this system develops</w:t>
      </w:r>
      <w:r>
        <w:t xml:space="preserve"> </w:t>
      </w:r>
      <w:r>
        <w:rPr>
          <w:b/>
          <w:bCs/>
        </w:rPr>
        <w:t xml:space="preserve">accumulating understanding</w:t>
      </w:r>
      <w:r>
        <w:t xml:space="preserve"> </w:t>
      </w:r>
      <w:r>
        <w:t xml:space="preserve">of user preferences, past decisions, and their outcomes—enabling progressively personalized guidance.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neural search infrastructure</w:t>
      </w:r>
      <w:r>
        <w:t xml:space="preserve"> </w:t>
      </w:r>
      <w:r>
        <w:t xml:space="preserve">addresses information overload through</w:t>
      </w:r>
      <w:r>
        <w:t xml:space="preserve"> </w:t>
      </w:r>
      <w:r>
        <w:rPr>
          <w:b/>
          <w:bCs/>
        </w:rPr>
        <w:t xml:space="preserve">semantic understanding</w:t>
      </w:r>
      <w:r>
        <w:t xml:space="preserve"> </w:t>
      </w:r>
      <w:r>
        <w:t xml:space="preserve">rather than keyword matching. Jina.ai’s embedding models</w:t>
      </w:r>
      <w:r>
        <w:t xml:space="preserve"> </w:t>
      </w:r>
      <w:hyperlink r:id="rId2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convert news articles, social media posts, and financial documents into</w:t>
      </w:r>
      <w:r>
        <w:t xml:space="preserve"> </w:t>
      </w:r>
      <w:r>
        <w:rPr>
          <w:b/>
          <w:bCs/>
        </w:rPr>
        <w:t xml:space="preserve">1024-dimensional vectors</w:t>
      </w:r>
      <w:r>
        <w:t xml:space="preserve"> </w:t>
      </w:r>
      <w:r>
        <w:t xml:space="preserve">capturing conceptual relationships. A portfolio heavy in renewable energy holdings receives alerts about regulatory policy, supply chain developments, and competitive dynamics</w:t>
      </w:r>
      <w:r>
        <w:t xml:space="preserve"> </w:t>
      </w:r>
      <w:r>
        <w:rPr>
          <w:b/>
          <w:bCs/>
        </w:rPr>
        <w:t xml:space="preserve">even without explicit company mentions</w:t>
      </w:r>
      <w:r>
        <w:t xml:space="preserve">—detection impossible with traditional filtering.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predictive analytics layer</w:t>
      </w:r>
      <w:r>
        <w:t xml:space="preserve"> </w:t>
      </w:r>
      <w:r>
        <w:t xml:space="preserve">combines multiple methodological approaches matched to prediction horizons: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708"/>
        <w:gridCol w:w="2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indicators, order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Gradient-boosted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Walk-forward backtesting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Fundamentals, earnings,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Recurrent neural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cross-validation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trends, competitive dynamics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accuracy tracking</w:t>
            </w:r>
          </w:p>
        </w:tc>
      </w:tr>
    </w:tbl>
    <w:p>
      <w:pPr>
        <w:pStyle w:val="a0"/>
      </w:pPr>
      <w:r>
        <w:t xml:space="preserve">Critically, the system maintains</w:t>
      </w:r>
      <w:r>
        <w:t xml:space="preserve"> </w:t>
      </w:r>
      <w:r>
        <w:rPr>
          <w:b/>
          <w:bCs/>
        </w:rPr>
        <w:t xml:space="preserve">prediction quality tracking</w:t>
      </w:r>
      <w:r>
        <w:t xml:space="preserve"> </w:t>
      </w:r>
      <w:r>
        <w:t xml:space="preserve">with automated retraining triggers and</w:t>
      </w:r>
      <w:r>
        <w:t xml:space="preserve"> </w:t>
      </w:r>
      <w:r>
        <w:rPr>
          <w:b/>
          <w:bCs/>
        </w:rPr>
        <w:t xml:space="preserve">transparent confidence communication</w:t>
      </w:r>
      <w:r>
        <w:t xml:space="preserve">—users receive not point estimates but probability distributions with historical accuracy baselines, enabling appropriately calibrated reliance on AI guidance.</w:t>
      </w:r>
    </w:p>
    <w:bookmarkEnd w:id="29"/>
    <w:bookmarkStart w:id="30" w:name="manual-data-ingestion-workflow"/>
    <w:p>
      <w:pPr>
        <w:pStyle w:val="4"/>
      </w:pPr>
      <w:r>
        <w:t xml:space="preserve">1.2.2 Manual Data Ingestion Workflow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deliberate choice of manual file-based ingestion</w:t>
      </w:r>
      <w:r>
        <w:t xml:space="preserve"> </w:t>
      </w:r>
      <w:r>
        <w:t xml:space="preserve">transforms apparent limitation into</w:t>
      </w:r>
      <w:r>
        <w:t xml:space="preserve"> </w:t>
      </w:r>
      <w:r>
        <w:rPr>
          <w:b/>
          <w:bCs/>
        </w:rPr>
        <w:t xml:space="preserve">strategic advantage</w:t>
      </w:r>
      <w:r>
        <w:t xml:space="preserve">. While automated bank feeds offer convenience, they introduce:</w:t>
      </w:r>
      <w:r>
        <w:t xml:space="preserve"> </w:t>
      </w:r>
      <w:r>
        <w:rPr>
          <w:b/>
          <w:bCs/>
        </w:rPr>
        <w:t xml:space="preserve">third-party data exposure</w:t>
      </w:r>
      <w:r>
        <w:t xml:space="preserve"> </w:t>
      </w:r>
      <w:r>
        <w:t xml:space="preserve">through aggregation services,</w:t>
      </w:r>
      <w:r>
        <w:t xml:space="preserve"> </w:t>
      </w:r>
      <w:r>
        <w:rPr>
          <w:b/>
          <w:bCs/>
        </w:rPr>
        <w:t xml:space="preserve">ongoing subscription costs</w:t>
      </w:r>
      <w:r>
        <w:t xml:space="preserve"> </w:t>
      </w:r>
      <w:r>
        <w:t xml:space="preserve">scaling with account complexity,</w:t>
      </w:r>
      <w:r>
        <w:t xml:space="preserve"> </w:t>
      </w:r>
      <w:r>
        <w:rPr>
          <w:b/>
          <w:bCs/>
        </w:rPr>
        <w:t xml:space="preserve">coverage gaps</w:t>
      </w:r>
      <w:r>
        <w:t xml:space="preserve"> </w:t>
      </w:r>
      <w:r>
        <w:t xml:space="preserve">for institutions without API support, and</w:t>
      </w:r>
      <w:r>
        <w:t xml:space="preserve"> </w:t>
      </w:r>
      <w:r>
        <w:rPr>
          <w:b/>
          <w:bCs/>
        </w:rPr>
        <w:t xml:space="preserve">passive engagement</w:t>
      </w:r>
      <w:r>
        <w:t xml:space="preserve"> </w:t>
      </w:r>
      <w:r>
        <w:t xml:space="preserve">that reduces financial awareness. The implemented approach prioritizes</w:t>
      </w:r>
      <w:r>
        <w:t xml:space="preserve"> </w:t>
      </w:r>
      <w:r>
        <w:rPr>
          <w:b/>
          <w:bCs/>
        </w:rPr>
        <w:t xml:space="preserve">data sovereignty</w:t>
      </w:r>
      <w:r>
        <w:t xml:space="preserve">,</w:t>
      </w:r>
      <w:r>
        <w:t xml:space="preserve"> </w:t>
      </w:r>
      <w:r>
        <w:rPr>
          <w:b/>
          <w:bCs/>
        </w:rPr>
        <w:t xml:space="preserve">institutional flexibility</w:t>
      </w:r>
      <w:r>
        <w:t xml:space="preserve">, and</w:t>
      </w:r>
      <w:r>
        <w:t xml:space="preserve"> </w:t>
      </w:r>
      <w:r>
        <w:rPr>
          <w:b/>
          <w:bCs/>
        </w:rPr>
        <w:t xml:space="preserve">mindful financial management</w:t>
      </w:r>
      <w:r>
        <w:t xml:space="preserve">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watched folder architecture</w:t>
      </w:r>
      <w:r>
        <w:t xml:space="preserve"> </w:t>
      </w:r>
      <w:r>
        <w:t xml:space="preserve">supports multiple triggering patterns configurable to user preferences and deployment environment: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28"/>
        <w:gridCol w:w="2048"/>
        <w:gridCol w:w="1228"/>
        <w:gridCol w:w="2048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Scheduled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Cron/APScheduler (default: 6:00 AM daily)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Predictable,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reconciliation, resource-constrained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watchers (inotify/FSEvents)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Event-triggered,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awareness, local server deployments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Webhook-triggered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endpoint for external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Scalable, pay-per-use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with home automation, cloud storage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UI trigger with progress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background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migration, error recovery, sensitive imports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document processing pipeline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multi-format support</w:t>
      </w:r>
      <w:r>
        <w:t xml:space="preserve"> </w:t>
      </w:r>
      <w:r>
        <w:t xml:space="preserve">with intelligent format detection and specialized handlers: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93"/>
        <w:gridCol w:w="2424"/>
        <w:gridCol w:w="1616"/>
        <w:gridCol w:w="2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Pandas/Polars with dtype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regex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Delimiter detection, encoding normalization, date format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(text)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pdfplumber with layout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reconstruction, font-based structure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(scanned)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OCR with financial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Vision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Document-specific language model, confidence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 with formula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xlrd (legacy .xls)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Multi-sheet detection, named range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OFX/QFX/QIF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ofxparse with protocol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XML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financial exchange protocols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quality assurance workflow</w:t>
      </w:r>
      <w:r>
        <w:t xml:space="preserve"> </w:t>
      </w:r>
      <w:r>
        <w:t xml:space="preserve">enforces data integrity through multiple validation stages:</w:t>
      </w:r>
      <w:r>
        <w:t xml:space="preserve"> </w:t>
      </w:r>
      <w:r>
        <w:rPr>
          <w:b/>
          <w:bCs/>
        </w:rPr>
        <w:t xml:space="preserve">schema validation</w:t>
      </w:r>
      <w:r>
        <w:t xml:space="preserve"> </w:t>
      </w:r>
      <w:r>
        <w:t xml:space="preserve">(field types, value ranges),</w:t>
      </w:r>
      <w:r>
        <w:t xml:space="preserve"> </w:t>
      </w:r>
      <w:r>
        <w:rPr>
          <w:b/>
          <w:bCs/>
        </w:rPr>
        <w:t xml:space="preserve">balance reconciliation</w:t>
      </w:r>
      <w:r>
        <w:t xml:space="preserve"> </w:t>
      </w:r>
      <w:r>
        <w:t xml:space="preserve">(computed totals vs. statement aggregates),</w:t>
      </w:r>
      <w:r>
        <w:t xml:space="preserve"> </w:t>
      </w:r>
      <w:r>
        <w:rPr>
          <w:b/>
          <w:bCs/>
        </w:rPr>
        <w:t xml:space="preserve">duplicate detection</w:t>
      </w:r>
      <w:r>
        <w:t xml:space="preserve"> </w:t>
      </w:r>
      <w:r>
        <w:t xml:space="preserve">(cryptographic hashing with fuzzy matching), and</w:t>
      </w:r>
      <w:r>
        <w:t xml:space="preserve"> </w:t>
      </w:r>
      <w:r>
        <w:rPr>
          <w:b/>
          <w:bCs/>
        </w:rPr>
        <w:t xml:space="preserve">human confirmation</w:t>
      </w:r>
      <w:r>
        <w:t xml:space="preserve"> </w:t>
      </w:r>
      <w:r>
        <w:t xml:space="preserve">(preview interface with batch operations). This structured approach catches errors that automated feeds might propagate silently, while</w:t>
      </w:r>
      <w:r>
        <w:t xml:space="preserve"> </w:t>
      </w:r>
      <w:r>
        <w:rPr>
          <w:b/>
          <w:bCs/>
        </w:rPr>
        <w:t xml:space="preserve">machine learning on user corrections</w:t>
      </w:r>
      <w:r>
        <w:t xml:space="preserve"> </w:t>
      </w:r>
      <w:r>
        <w:t xml:space="preserve">progressively reduces manual burden.</w:t>
      </w:r>
    </w:p>
    <w:bookmarkEnd w:id="30"/>
    <w:bookmarkEnd w:id="31"/>
    <w:bookmarkEnd w:id="32"/>
    <w:bookmarkStart w:id="45" w:name="core-financial-features"/>
    <w:p>
      <w:pPr>
        <w:pStyle w:val="2"/>
      </w:pPr>
      <w:r>
        <w:t xml:space="preserve">2. Core Financial Features</w:t>
      </w:r>
    </w:p>
    <w:bookmarkStart w:id="35" w:name="budgeting-system"/>
    <w:p>
      <w:pPr>
        <w:pStyle w:val="3"/>
      </w:pPr>
      <w:r>
        <w:t xml:space="preserve">2.1 Budgeting System</w:t>
      </w:r>
    </w:p>
    <w:bookmarkStart w:id="33" w:name="budget-creation-management"/>
    <w:p>
      <w:pPr>
        <w:pStyle w:val="4"/>
      </w:pPr>
      <w:r>
        <w:t xml:space="preserve">2.1.1 Budget Creation &amp; Management</w:t>
      </w:r>
    </w:p>
    <w:p>
      <w:pPr>
        <w:pStyle w:val="FirstParagraph"/>
      </w:pPr>
      <w:r>
        <w:t xml:space="preserve">The budgeting subsystem implements</w:t>
      </w:r>
      <w:r>
        <w:t xml:space="preserve"> </w:t>
      </w:r>
      <w:r>
        <w:rPr>
          <w:b/>
          <w:bCs/>
        </w:rPr>
        <w:t xml:space="preserve">envelope-style allocation</w:t>
      </w:r>
      <w:r>
        <w:t xml:space="preserve"> </w:t>
      </w:r>
      <w:r>
        <w:t xml:space="preserve">with modern digital conveniences that preserve the psychological benefits of physical cash envelopes while eliminating friction.</w:t>
      </w:r>
      <w:r>
        <w:t xml:space="preserve"> </w:t>
      </w:r>
      <w:r>
        <w:rPr>
          <w:b/>
          <w:bCs/>
        </w:rPr>
        <w:t xml:space="preserve">Monthly and annual budget templates</w:t>
      </w:r>
      <w:r>
        <w:t xml:space="preserve"> </w:t>
      </w:r>
      <w:r>
        <w:t xml:space="preserve">enable rapid setup based on historical spending patterns, with intelligent suggestions derived from categorized transaction analysis. The system supports</w:t>
      </w:r>
      <w:r>
        <w:t xml:space="preserve"> </w:t>
      </w:r>
      <w:r>
        <w:rPr>
          <w:b/>
          <w:bCs/>
        </w:rPr>
        <w:t xml:space="preserve">multiple rollover strategies</w:t>
      </w:r>
      <w:r>
        <w:t xml:space="preserve"> </w:t>
      </w:r>
      <w:r>
        <w:t xml:space="preserve">configurable per category:</w:t>
      </w:r>
      <w:r>
        <w:t xml:space="preserve"> </w:t>
      </w:r>
      <w:r>
        <w:rPr>
          <w:b/>
          <w:bCs/>
        </w:rPr>
        <w:t xml:space="preserve">strict monthly reset</w:t>
      </w:r>
      <w:r>
        <w:t xml:space="preserve"> </w:t>
      </w:r>
      <w:r>
        <w:t xml:space="preserve">(use-it-or-lose-it for discretionary spending),</w:t>
      </w:r>
      <w:r>
        <w:t xml:space="preserve"> </w:t>
      </w:r>
      <w:r>
        <w:rPr>
          <w:b/>
          <w:bCs/>
        </w:rPr>
        <w:t xml:space="preserve">unlimited accumulation</w:t>
      </w:r>
      <w:r>
        <w:t xml:space="preserve"> </w:t>
      </w:r>
      <w:r>
        <w:t xml:space="preserve">(savings envelopes for goals), and</w:t>
      </w:r>
      <w:r>
        <w:t xml:space="preserve"> </w:t>
      </w:r>
      <w:r>
        <w:rPr>
          <w:b/>
          <w:bCs/>
        </w:rPr>
        <w:t xml:space="preserve">capped rollover</w:t>
      </w:r>
      <w:r>
        <w:t xml:space="preserve"> </w:t>
      </w:r>
      <w:r>
        <w:t xml:space="preserve">(limited carryforward with excess redirect to emergency funds).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envelope visualization</w:t>
      </w:r>
      <w:r>
        <w:t xml:space="preserve"> </w:t>
      </w:r>
      <w:r>
        <w:t xml:space="preserve">employs intuitive progress indicators—thermometer bars, circular gauges, calendar heatmaps—that make remaining budget salient at glance.</w:t>
      </w:r>
      <w:r>
        <w:t xml:space="preserve"> </w:t>
      </w:r>
      <w:r>
        <w:rPr>
          <w:b/>
          <w:bCs/>
        </w:rPr>
        <w:t xml:space="preserve">Color-coded trajectory indicators</w:t>
      </w:r>
      <w:r>
        <w:t xml:space="preserve"> </w:t>
      </w:r>
      <w:r>
        <w:t xml:space="preserve">show whether current spending pace will exhaust allocation before period end, enabling proactive adjustment rather than end-of-month surprises. The interface includes</w:t>
      </w:r>
      <w:r>
        <w:t xml:space="preserve"> </w:t>
      </w:r>
      <w:r>
        <w:rPr>
          <w:b/>
          <w:bCs/>
        </w:rPr>
        <w:t xml:space="preserve">scenario modeling</w:t>
      </w:r>
      <w:r>
        <w:t xml:space="preserve"> </w:t>
      </w:r>
      <w:r>
        <w:t xml:space="preserve">for evaluating proposed changes before commitment—particularly valuable for major financial decisions like housing changes or income modifications.</w:t>
      </w:r>
    </w:p>
    <w:bookmarkEnd w:id="33"/>
    <w:bookmarkStart w:id="34" w:name="variance-analysis"/>
    <w:p>
      <w:pPr>
        <w:pStyle w:val="4"/>
      </w:pPr>
      <w:r>
        <w:t xml:space="preserve">2.1.2 Variance Analysis</w:t>
      </w:r>
    </w:p>
    <w:p>
      <w:pPr>
        <w:pStyle w:val="FirstParagraph"/>
      </w:pPr>
      <w:r>
        <w:t xml:space="preserve">Real-time spending tracking operates on</w:t>
      </w:r>
      <w:r>
        <w:t xml:space="preserve"> </w:t>
      </w:r>
      <w:r>
        <w:rPr>
          <w:b/>
          <w:bCs/>
        </w:rPr>
        <w:t xml:space="preserve">configurable update intervals</w:t>
      </w:r>
      <w:r>
        <w:t xml:space="preserve"> </w:t>
      </w:r>
      <w:r>
        <w:t xml:space="preserve">from immediate transaction reflection to daily batch summaries. The variance calculation incorporates</w:t>
      </w:r>
      <w:r>
        <w:t xml:space="preserve"> </w:t>
      </w:r>
      <w:r>
        <w:rPr>
          <w:b/>
          <w:bCs/>
        </w:rPr>
        <w:t xml:space="preserve">dual-threshold alerting</w:t>
      </w:r>
      <w:r>
        <w:t xml:space="preserve">: absolute dollar deviation for significant impacts, percentage threshold for proportional awareness. This prevents alert fatigue from minor category overspending while ensuring notification of meaningful deviations.</w:t>
      </w:r>
    </w:p>
    <w:p>
      <w:pPr>
        <w:pStyle w:val="a0"/>
      </w:pPr>
      <w:r>
        <w:rPr>
          <w:b/>
          <w:bCs/>
        </w:rPr>
        <w:t xml:space="preserve">Escalating notification strategies</w:t>
      </w:r>
      <w:r>
        <w:t xml:space="preserve"> </w:t>
      </w:r>
      <w:r>
        <w:t xml:space="preserve">match urgency to severity: in-dashboard warnings for minor variances, email summaries for moderate breaches, push notifications for critical threshold violations. The system</w:t>
      </w:r>
      <w:r>
        <w:t xml:space="preserve"> </w:t>
      </w:r>
      <w:r>
        <w:rPr>
          <w:b/>
          <w:bCs/>
        </w:rPr>
        <w:t xml:space="preserve">learns user responsiveness</w:t>
      </w:r>
      <w:r>
        <w:t xml:space="preserve">—alerts consistently ignored are deprioritized, those prompting action are elevated—personalizing sensitivity without explicit configuration.</w:t>
      </w:r>
    </w:p>
    <w:p>
      <w:pPr>
        <w:pStyle w:val="a0"/>
      </w:pPr>
      <w:r>
        <w:t xml:space="preserve">Historical budget performance analysis enables</w:t>
      </w:r>
      <w:r>
        <w:t xml:space="preserve"> </w:t>
      </w:r>
      <w:r>
        <w:rPr>
          <w:b/>
          <w:bCs/>
        </w:rPr>
        <w:t xml:space="preserve">longitudinal financial discipline assessment</w:t>
      </w:r>
      <w:r>
        <w:t xml:space="preserve">. Comparative visualizations across rolling 12-month, year-over-year, and multi-year periods reveal seasonal patterns and progressive behavioral changes. These analytics support both</w:t>
      </w:r>
      <w:r>
        <w:t xml:space="preserve"> </w:t>
      </w:r>
      <w:r>
        <w:rPr>
          <w:b/>
          <w:bCs/>
        </w:rPr>
        <w:t xml:space="preserve">celebratory acknowledgment of improvement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diagnostic investigation of adherence challenges</w:t>
      </w:r>
      <w:r>
        <w:t xml:space="preserve">, transforming budgeting from restrictive constraint into</w:t>
      </w:r>
      <w:r>
        <w:t xml:space="preserve"> </w:t>
      </w:r>
      <w:r>
        <w:rPr>
          <w:b/>
          <w:bCs/>
        </w:rPr>
        <w:t xml:space="preserve">measurable progress toward financial goals</w:t>
      </w:r>
      <w:r>
        <w:t xml:space="preserve">.</w:t>
      </w:r>
    </w:p>
    <w:bookmarkEnd w:id="34"/>
    <w:bookmarkEnd w:id="35"/>
    <w:bookmarkStart w:id="38" w:name="expense-categorization"/>
    <w:p>
      <w:pPr>
        <w:pStyle w:val="3"/>
      </w:pPr>
      <w:r>
        <w:t xml:space="preserve">2.2 Expense Categorization</w:t>
      </w:r>
    </w:p>
    <w:bookmarkStart w:id="36" w:name="automated-categorization"/>
    <w:p>
      <w:pPr>
        <w:pStyle w:val="4"/>
      </w:pPr>
      <w:r>
        <w:t xml:space="preserve">2.2.1 Automated Categorization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machine learning classification system</w:t>
      </w:r>
      <w:r>
        <w:t xml:space="preserve"> </w:t>
      </w:r>
      <w:r>
        <w:t xml:space="preserve">employs</w:t>
      </w:r>
      <w:r>
        <w:t xml:space="preserve"> </w:t>
      </w:r>
      <w:r>
        <w:rPr>
          <w:b/>
          <w:bCs/>
        </w:rPr>
        <w:t xml:space="preserve">supervised learning with continuous online improvement</w:t>
      </w:r>
      <w:r>
        <w:t xml:space="preserve">. Initial training utilizes publicly available transaction datasets with merchant-category mappings, providing baseline capability before user-specific customization. The learning algorithm incorporates</w:t>
      </w:r>
      <w:r>
        <w:t xml:space="preserve"> </w:t>
      </w:r>
      <w:r>
        <w:rPr>
          <w:b/>
          <w:bCs/>
        </w:rPr>
        <w:t xml:space="preserve">both explicit correction (user reassignment) and implicit feedback (uncorrected acceptance)</w:t>
      </w:r>
      <w:r>
        <w:t xml:space="preserve">, with differential weighting prioritizing recent corrections for rapid adaptation to changing patterns.</w:t>
      </w:r>
    </w:p>
    <w:p>
      <w:pPr>
        <w:pStyle w:val="a0"/>
      </w:pPr>
      <w:r>
        <w:rPr>
          <w:b/>
          <w:bCs/>
        </w:rPr>
        <w:t xml:space="preserve">Merchant recognition</w:t>
      </w:r>
      <w:r>
        <w:t xml:space="preserve"> </w:t>
      </w:r>
      <w:r>
        <w:t xml:space="preserve">extends beyond literal matching through:</w:t>
      </w:r>
      <w:r>
        <w:t xml:space="preserve"> </w:t>
      </w:r>
      <w:r>
        <w:rPr>
          <w:b/>
          <w:bCs/>
        </w:rPr>
        <w:t xml:space="preserve">fuzzy string matching</w:t>
      </w:r>
      <w:r>
        <w:t xml:space="preserve"> </w:t>
      </w:r>
      <w:r>
        <w:t xml:space="preserve">for minor variations,</w:t>
      </w:r>
      <w:r>
        <w:t xml:space="preserve"> </w:t>
      </w:r>
      <w:r>
        <w:rPr>
          <w:b/>
          <w:bCs/>
        </w:rPr>
        <w:t xml:space="preserve">parent company identification</w:t>
      </w:r>
      <w:r>
        <w:t xml:space="preserve"> </w:t>
      </w:r>
      <w:r>
        <w:t xml:space="preserve">for franchise operations,</w:t>
      </w:r>
      <w:r>
        <w:t xml:space="preserve"> </w:t>
      </w:r>
      <w:r>
        <w:rPr>
          <w:b/>
          <w:bCs/>
        </w:rPr>
        <w:t xml:space="preserve">geographic context</w:t>
      </w:r>
      <w:r>
        <w:t xml:space="preserve"> </w:t>
      </w:r>
      <w:r>
        <w:t xml:space="preserve">for location-sensitive merchants, and</w:t>
      </w:r>
      <w:r>
        <w:t xml:space="preserve"> </w:t>
      </w:r>
      <w:r>
        <w:rPr>
          <w:b/>
          <w:bCs/>
        </w:rPr>
        <w:t xml:space="preserve">temporal pattern analysis</w:t>
      </w:r>
      <w:r>
        <w:t xml:space="preserve"> </w:t>
      </w:r>
      <w:r>
        <w:t xml:space="preserve">for recurring transactions. The</w:t>
      </w:r>
      <w:r>
        <w:t xml:space="preserve"> </w:t>
      </w:r>
      <w:r>
        <w:rPr>
          <w:b/>
          <w:bCs/>
        </w:rPr>
        <w:t xml:space="preserve">confidence scoring system</w:t>
      </w:r>
      <w:r>
        <w:t xml:space="preserve"> </w:t>
      </w:r>
      <w:r>
        <w:t xml:space="preserve">determines workflow routing: high-confidence predictions proceed automatically, medium-confidence receive batch confirmation, low-confidence require individual review—optimizing efficiency-accuracy tradeoff.</w:t>
      </w:r>
    </w:p>
    <w:bookmarkEnd w:id="36"/>
    <w:bookmarkStart w:id="37" w:name="custom-category-management"/>
    <w:p>
      <w:pPr>
        <w:pStyle w:val="4"/>
      </w:pPr>
      <w:r>
        <w:t xml:space="preserve">2.2.2 Custom Category Management</w:t>
      </w:r>
    </w:p>
    <w:p>
      <w:pPr>
        <w:pStyle w:val="FirstParagraph"/>
      </w:pPr>
      <w:r>
        <w:rPr>
          <w:b/>
          <w:bCs/>
        </w:rPr>
        <w:t xml:space="preserve">Hierarchical category structures</w:t>
      </w:r>
      <w:r>
        <w:t xml:space="preserve"> </w:t>
      </w:r>
      <w:r>
        <w:t xml:space="preserve">support arbitrary depth with</w:t>
      </w:r>
      <w:r>
        <w:t xml:space="preserve"> </w:t>
      </w:r>
      <w:r>
        <w:rPr>
          <w:b/>
          <w:bCs/>
        </w:rPr>
        <w:t xml:space="preserve">materialized path encoding</w:t>
      </w:r>
      <w:r>
        <w:t xml:space="preserve"> </w:t>
      </w:r>
      <w:r>
        <w:t xml:space="preserve">for efficient subtree queries. Visual presentation employs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—top-level categories by default with drill-down expansion—preventing interface clutter while preserving analytical granularity. The four-level default (Domain &gt; Category &gt; Subcategory &gt; Specific) accommodates most use cases with extension capability for specialized tracking.</w:t>
      </w:r>
    </w:p>
    <w:p>
      <w:pPr>
        <w:pStyle w:val="a0"/>
      </w:pPr>
      <w:r>
        <w:rPr>
          <w:b/>
          <w:bCs/>
        </w:rPr>
        <w:t xml:space="preserve">Tag-based cross-cutting classifications</w:t>
      </w:r>
      <w:r>
        <w:t xml:space="preserve"> </w:t>
      </w:r>
      <w:r>
        <w:t xml:space="preserve">provide orthogonal dimensions beyond primary hierarchy:</w:t>
      </w:r>
      <w:r>
        <w:t xml:space="preserve"> </w:t>
      </w:r>
      <w:r>
        <w:rPr>
          <w:rStyle w:val="VerbatimChar"/>
        </w:rPr>
        <w:t xml:space="preserve">#tax-deductible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#reimbursable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#business-travel</w:t>
      </w:r>
      <w:r>
        <w:t xml:space="preserve">,</w:t>
      </w:r>
      <w:r>
        <w:t xml:space="preserve"> </w:t>
      </w:r>
      <w:r>
        <w:rPr>
          <w:rStyle w:val="VerbatimChar"/>
        </w:rPr>
        <w:t xml:space="preserve">#vacation-2026</w:t>
      </w:r>
      <w:r>
        <w:t xml:space="preserve">. Tags enable</w:t>
      </w:r>
      <w:r>
        <w:t xml:space="preserve"> </w:t>
      </w:r>
      <w:r>
        <w:rPr>
          <w:b/>
          <w:bCs/>
        </w:rPr>
        <w:t xml:space="preserve">scenario-based analysis</w:t>
      </w:r>
      <w:r>
        <w:t xml:space="preserve"> </w:t>
      </w:r>
      <w:r>
        <w:t xml:space="preserve">spanning multiple categories without proliferating hierarchical permutations. Boolean combination rules support complex conditions for automatic tag application.</w:t>
      </w:r>
    </w:p>
    <w:p>
      <w:pPr>
        <w:pStyle w:val="a0"/>
      </w:pPr>
      <w:r>
        <w:rPr>
          <w:b/>
          <w:bCs/>
        </w:rPr>
        <w:t xml:space="preserve">Split transaction handling</w:t>
      </w:r>
      <w:r>
        <w:t xml:space="preserve"> </w:t>
      </w:r>
      <w:r>
        <w:t xml:space="preserve">accommodates real-world complexity through intuitive allocation controls—percentage or absolute amount specification—with automatic validation that allocations sum to transaction total.</w:t>
      </w:r>
      <w:r>
        <w:t xml:space="preserve"> </w:t>
      </w:r>
      <w:r>
        <w:rPr>
          <w:b/>
          <w:bCs/>
        </w:rPr>
        <w:t xml:space="preserve">Saved split patterns</w:t>
      </w:r>
      <w:r>
        <w:t xml:space="preserve"> </w:t>
      </w:r>
      <w:r>
        <w:t xml:space="preserve">accelerate processing of recurring complex transactions (warehouse club purchases spanning groceries, household, electronics).</w:t>
      </w:r>
    </w:p>
    <w:bookmarkEnd w:id="37"/>
    <w:bookmarkEnd w:id="38"/>
    <w:bookmarkStart w:id="41" w:name="investment-tracking"/>
    <w:p>
      <w:pPr>
        <w:pStyle w:val="3"/>
      </w:pPr>
      <w:r>
        <w:t xml:space="preserve">2.3 Investment Tracking</w:t>
      </w:r>
    </w:p>
    <w:bookmarkStart w:id="39" w:name="portfolio-management"/>
    <w:p>
      <w:pPr>
        <w:pStyle w:val="4"/>
      </w:pPr>
      <w:r>
        <w:t xml:space="preserve">2.3.1 Portfolio Management</w:t>
      </w:r>
    </w:p>
    <w:p>
      <w:pPr>
        <w:pStyle w:val="FirstParagraph"/>
      </w:pPr>
      <w:r>
        <w:rPr>
          <w:b/>
          <w:bCs/>
        </w:rPr>
        <w:t xml:space="preserve">Multi-asset support</w:t>
      </w:r>
      <w:r>
        <w:t xml:space="preserve"> </w:t>
      </w:r>
      <w:r>
        <w:t xml:space="preserve">encompasses the full spectrum of modern investment holdings with appropriate valuation methodologies: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38"/>
        <w:gridCol w:w="1555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Equities (stocks, ADRs)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Massive.com real-time/delayed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(Massive)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or 15-min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Pooled investments (ETFs, mutual funds, CEFs)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Massive.com, fund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or market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End-of-day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APIs, CoinGecko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VWAP across exchanges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entry with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User-specified with confidence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curve interpolation, broker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or mark-to-market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a0"/>
      </w:pPr>
      <w:r>
        <w:rPr>
          <w:b/>
          <w:bCs/>
        </w:rPr>
        <w:t xml:space="preserve">Cost basis tracking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multiple accounting methods</w:t>
      </w:r>
      <w:r>
        <w:t xml:space="preserve"> </w:t>
      </w:r>
      <w:r>
        <w:t xml:space="preserve">(FIFO, LIFO, specific identification, average cost) with</w:t>
      </w:r>
      <w:r>
        <w:t xml:space="preserve"> </w:t>
      </w:r>
      <w:r>
        <w:rPr>
          <w:b/>
          <w:bCs/>
        </w:rPr>
        <w:t xml:space="preserve">tax optimization suggestions</w:t>
      </w:r>
      <w:r>
        <w:t xml:space="preserve">. Realized and unrealized gains are calculated with</w:t>
      </w:r>
      <w:r>
        <w:t xml:space="preserve"> </w:t>
      </w:r>
      <w:r>
        <w:rPr>
          <w:b/>
          <w:bCs/>
        </w:rPr>
        <w:t xml:space="preserve">holding period classification</w:t>
      </w:r>
      <w:r>
        <w:t xml:space="preserve"> </w:t>
      </w:r>
      <w:r>
        <w:t xml:space="preserve">for tax rate differential application.</w:t>
      </w:r>
      <w:r>
        <w:t xml:space="preserve"> </w:t>
      </w:r>
      <w:r>
        <w:rPr>
          <w:b/>
          <w:bCs/>
        </w:rPr>
        <w:t xml:space="preserve">Wash sale detection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constructive sale identification</w:t>
      </w:r>
      <w:r>
        <w:t xml:space="preserve"> </w:t>
      </w:r>
      <w:r>
        <w:t xml:space="preserve">provide compliance support for complex scenarios.</w:t>
      </w:r>
    </w:p>
    <w:bookmarkEnd w:id="39"/>
    <w:bookmarkStart w:id="40" w:name="performance-analytics"/>
    <w:p>
      <w:pPr>
        <w:pStyle w:val="4"/>
      </w:pPr>
      <w:r>
        <w:t xml:space="preserve">2.3.2 Performance Analytics</w:t>
      </w:r>
    </w:p>
    <w:p>
      <w:pPr>
        <w:pStyle w:val="FirstParagraph"/>
      </w:pPr>
      <w:r>
        <w:rPr>
          <w:b/>
          <w:bCs/>
        </w:rPr>
        <w:t xml:space="preserve">Return calculations</w:t>
      </w:r>
      <w:r>
        <w:t xml:space="preserve"> </w:t>
      </w:r>
      <w:r>
        <w:t xml:space="preserve">implement both methodologies for distinct use cases: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782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Time-weighted return (TWR)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cash flow timing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comparison, manager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Money-weighted return (MWR/IRR)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Incorporates deposit/withdrawal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performance assessment, goal tracking</w:t>
            </w:r>
          </w:p>
        </w:tc>
      </w:tr>
    </w:tbl>
    <w:p>
      <w:pPr>
        <w:pStyle w:val="a0"/>
      </w:pPr>
      <w:r>
        <w:rPr>
          <w:b/>
          <w:bCs/>
        </w:rPr>
        <w:t xml:space="preserve">Benchmark comparison</w:t>
      </w:r>
      <w:r>
        <w:t xml:space="preserve"> </w:t>
      </w:r>
      <w:r>
        <w:t xml:space="preserve">extends beyond simple S&amp;P 500 tracking to</w:t>
      </w:r>
      <w:r>
        <w:t xml:space="preserve"> </w:t>
      </w:r>
      <w:r>
        <w:rPr>
          <w:b/>
          <w:bCs/>
        </w:rPr>
        <w:t xml:space="preserve">custom composite indices</w:t>
      </w:r>
      <w:r>
        <w:t xml:space="preserve"> </w:t>
      </w:r>
      <w:r>
        <w:t xml:space="preserve">matching user-specific policy targets. A 60/40 equity/bond target might be represented by blended index returns; more sophisticated policies incorporate</w:t>
      </w:r>
      <w:r>
        <w:t xml:space="preserve"> </w:t>
      </w:r>
      <w:r>
        <w:rPr>
          <w:b/>
          <w:bCs/>
        </w:rPr>
        <w:t xml:space="preserve">factor exposures</w:t>
      </w:r>
      <w:r>
        <w:t xml:space="preserve"> </w:t>
      </w:r>
      <w:r>
        <w:t xml:space="preserve">(value, momentum, quality),</w:t>
      </w:r>
      <w:r>
        <w:t xml:space="preserve"> </w:t>
      </w:r>
      <w:r>
        <w:rPr>
          <w:b/>
          <w:bCs/>
        </w:rPr>
        <w:t xml:space="preserve">geographic allocations</w:t>
      </w:r>
      <w:r>
        <w:t xml:space="preserve">, or</w:t>
      </w:r>
      <w:r>
        <w:t xml:space="preserve"> </w:t>
      </w:r>
      <w:r>
        <w:rPr>
          <w:b/>
          <w:bCs/>
        </w:rPr>
        <w:t xml:space="preserve">alternative premia</w:t>
      </w:r>
      <w:r>
        <w:t xml:space="preserve">.</w:t>
      </w:r>
      <w:r>
        <w:t xml:space="preserve"> </w:t>
      </w:r>
      <w:r>
        <w:rPr>
          <w:b/>
          <w:bCs/>
        </w:rPr>
        <w:t xml:space="preserve">Tracking difference analysis</w:t>
      </w:r>
      <w:r>
        <w:t xml:space="preserve"> </w:t>
      </w:r>
      <w:r>
        <w:t xml:space="preserve">identifies whether underperformance stems from asset allocation (policy) or security selection (implementation).</w:t>
      </w:r>
    </w:p>
    <w:p>
      <w:pPr>
        <w:pStyle w:val="a0"/>
      </w:pPr>
      <w:r>
        <w:rPr>
          <w:b/>
          <w:bCs/>
        </w:rPr>
        <w:t xml:space="preserve">Risk metrics calculation</w:t>
      </w:r>
      <w:r>
        <w:t xml:space="preserve"> </w:t>
      </w:r>
      <w:r>
        <w:t xml:space="preserve">includes:</w:t>
      </w:r>
      <w:r>
        <w:t xml:space="preserve"> </w:t>
      </w:r>
      <w:r>
        <w:rPr>
          <w:b/>
          <w:bCs/>
        </w:rPr>
        <w:t xml:space="preserve">volatility</w:t>
      </w:r>
      <w:r>
        <w:t xml:space="preserve"> </w:t>
      </w:r>
      <w:r>
        <w:t xml:space="preserve">(standard deviation of returns),</w:t>
      </w:r>
      <w:r>
        <w:t xml:space="preserve"> </w:t>
      </w:r>
      <w:r>
        <w:rPr>
          <w:b/>
          <w:bCs/>
        </w:rPr>
        <w:t xml:space="preserve">maximum drawdown</w:t>
      </w:r>
      <w:r>
        <w:t xml:space="preserve"> </w:t>
      </w:r>
      <w:r>
        <w:t xml:space="preserve">with recovery time,</w:t>
      </w:r>
      <w:r>
        <w:t xml:space="preserve"> </w:t>
      </w:r>
      <w:r>
        <w:rPr>
          <w:b/>
          <w:bCs/>
        </w:rPr>
        <w:t xml:space="preserve">Sharpe ratio</w:t>
      </w:r>
      <w:r>
        <w:t xml:space="preserve"> </w:t>
      </w:r>
      <w:r>
        <w:t xml:space="preserve">for risk-adjusted return,</w:t>
      </w:r>
      <w:r>
        <w:t xml:space="preserve"> </w:t>
      </w:r>
      <w:r>
        <w:rPr>
          <w:b/>
          <w:bCs/>
        </w:rPr>
        <w:t xml:space="preserve">Sortino ratio</w:t>
      </w:r>
      <w:r>
        <w:t xml:space="preserve"> </w:t>
      </w:r>
      <w:r>
        <w:t xml:space="preserve">for downside-focused assessment, and</w:t>
      </w:r>
      <w:r>
        <w:t xml:space="preserve"> </w:t>
      </w:r>
      <w:r>
        <w:rPr>
          <w:b/>
          <w:bCs/>
        </w:rPr>
        <w:t xml:space="preserve">beta</w:t>
      </w:r>
      <w:r>
        <w:t xml:space="preserve"> </w:t>
      </w:r>
      <w:r>
        <w:t xml:space="preserve">for market sensitivity. These metrics are presented with</w:t>
      </w:r>
      <w:r>
        <w:t xml:space="preserve"> </w:t>
      </w:r>
      <w:r>
        <w:rPr>
          <w:b/>
          <w:bCs/>
        </w:rPr>
        <w:t xml:space="preserve">historical context</w:t>
      </w:r>
      <w:r>
        <w:t xml:space="preserve">—current values relative to personal historical range and market typical values—enabling meaningful interpretation.</w:t>
      </w:r>
    </w:p>
    <w:bookmarkEnd w:id="40"/>
    <w:bookmarkEnd w:id="41"/>
    <w:bookmarkStart w:id="44" w:name="net-worth-visualization"/>
    <w:p>
      <w:pPr>
        <w:pStyle w:val="3"/>
      </w:pPr>
      <w:r>
        <w:t xml:space="preserve">2.4 Net Worth Visualization</w:t>
      </w:r>
    </w:p>
    <w:bookmarkStart w:id="42" w:name="asset-liability-aggregation"/>
    <w:p>
      <w:pPr>
        <w:pStyle w:val="4"/>
      </w:pPr>
      <w:r>
        <w:t xml:space="preserve">2.4.1 Asset &amp; Liability Aggregation</w:t>
      </w:r>
    </w:p>
    <w:p>
      <w:pPr>
        <w:pStyle w:val="FirstParagraph"/>
      </w:pPr>
      <w:r>
        <w:rPr>
          <w:b/>
          <w:bCs/>
        </w:rPr>
        <w:t xml:space="preserve">Comprehensive net worth calculation</w:t>
      </w:r>
      <w:r>
        <w:t xml:space="preserve"> </w:t>
      </w:r>
      <w:r>
        <w:t xml:space="preserve">extends beyond securities to capture all economic resources and obligations: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52"/>
        <w:gridCol w:w="1708"/>
        <w:gridCol w:w="2484"/>
        <w:gridCol w:w="21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Firefly III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Investment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feeds + cost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Zillow/Redfin API,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estimate with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KBB/edmunds API, depreciation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or book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business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entry with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estimate with confidence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Collectibles, jewelry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entry with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Debts (mortgage, student, auto, credit)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Firefly III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+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pPr>
        <w:pStyle w:val="a0"/>
      </w:pPr>
      <w:r>
        <w:rPr>
          <w:b/>
          <w:bCs/>
        </w:rPr>
        <w:t xml:space="preserve">Debt tracking</w:t>
      </w:r>
      <w:r>
        <w:t xml:space="preserve"> </w:t>
      </w:r>
      <w:r>
        <w:t xml:space="preserve">extends beyond balance monitoring to</w:t>
      </w:r>
      <w:r>
        <w:t xml:space="preserve"> </w:t>
      </w:r>
      <w:r>
        <w:rPr>
          <w:b/>
          <w:bCs/>
        </w:rPr>
        <w:t xml:space="preserve">amortization projection</w:t>
      </w:r>
      <w:r>
        <w:t xml:space="preserve">,</w:t>
      </w:r>
      <w:r>
        <w:t xml:space="preserve"> </w:t>
      </w:r>
      <w:r>
        <w:rPr>
          <w:b/>
          <w:bCs/>
        </w:rPr>
        <w:t xml:space="preserve">interest cost analysis</w:t>
      </w:r>
      <w:r>
        <w:t xml:space="preserve">, and</w:t>
      </w:r>
      <w:r>
        <w:t xml:space="preserve"> </w:t>
      </w:r>
      <w:r>
        <w:rPr>
          <w:b/>
          <w:bCs/>
        </w:rPr>
        <w:t xml:space="preserve">payoff optimization scenarios</w:t>
      </w:r>
      <w:r>
        <w:t xml:space="preserve">. The system models accelerated payment strategies, refinancing opportunities, and debt consolidation evaluation with</w:t>
      </w:r>
      <w:r>
        <w:t xml:space="preserve"> </w:t>
      </w:r>
      <w:r>
        <w:rPr>
          <w:b/>
          <w:bCs/>
        </w:rPr>
        <w:t xml:space="preserve">total cost comparison across alternatives</w:t>
      </w:r>
      <w:r>
        <w:t xml:space="preserve">.</w:t>
      </w:r>
    </w:p>
    <w:bookmarkEnd w:id="42"/>
    <w:bookmarkStart w:id="43" w:name="interactive-dashboards"/>
    <w:p>
      <w:pPr>
        <w:pStyle w:val="4"/>
      </w:pPr>
      <w:r>
        <w:t xml:space="preserve">2.4.2 Interactive Dashboards</w:t>
      </w:r>
    </w:p>
    <w:p>
      <w:pPr>
        <w:pStyle w:val="FirstParagraph"/>
      </w:pPr>
      <w:r>
        <w:rPr>
          <w:b/>
          <w:bCs/>
        </w:rPr>
        <w:t xml:space="preserve">Net worth trajectory visualization</w:t>
      </w:r>
      <w:r>
        <w:t xml:space="preserve"> </w:t>
      </w:r>
      <w:r>
        <w:t xml:space="preserve">supports customizable time periods with</w:t>
      </w:r>
      <w:r>
        <w:t xml:space="preserve"> </w:t>
      </w:r>
      <w:r>
        <w:rPr>
          <w:b/>
          <w:bCs/>
        </w:rPr>
        <w:t xml:space="preserve">attribution analysis</w:t>
      </w:r>
      <w:r>
        <w:t xml:space="preserve"> </w:t>
      </w:r>
      <w:r>
        <w:t xml:space="preserve">distinguishing market-driven fluctuations from savings/investment contributions.</w:t>
      </w:r>
      <w:r>
        <w:t xml:space="preserve"> </w:t>
      </w:r>
      <w:r>
        <w:rPr>
          <w:b/>
          <w:bCs/>
        </w:rPr>
        <w:t xml:space="preserve">Asset allocation presentation</w:t>
      </w:r>
      <w:r>
        <w:t xml:space="preserve"> </w:t>
      </w:r>
      <w:r>
        <w:t xml:space="preserve">implements</w:t>
      </w:r>
      <w:r>
        <w:t xml:space="preserve"> </w:t>
      </w:r>
      <w:r>
        <w:rPr>
          <w:b/>
          <w:bCs/>
        </w:rPr>
        <w:t xml:space="preserve">nested treemaps</w:t>
      </w:r>
      <w:r>
        <w:t xml:space="preserve"> </w:t>
      </w:r>
      <w:r>
        <w:t xml:space="preserve">with drill-down navigation from high-level categories to individual positions, with</w:t>
      </w:r>
      <w:r>
        <w:t xml:space="preserve"> </w:t>
      </w:r>
      <w:r>
        <w:rPr>
          <w:b/>
          <w:bCs/>
        </w:rPr>
        <w:t xml:space="preserve">rebalancing indicators</w:t>
      </w:r>
      <w:r>
        <w:t xml:space="preserve"> </w:t>
      </w:r>
      <w:r>
        <w:t xml:space="preserve">showing deviation from target allocation.</w:t>
      </w:r>
    </w:p>
    <w:p>
      <w:pPr>
        <w:pStyle w:val="a0"/>
      </w:pPr>
      <w:r>
        <w:rPr>
          <w:b/>
          <w:bCs/>
        </w:rPr>
        <w:t xml:space="preserve">Liquid versus illiquid breakdown</w:t>
      </w:r>
      <w:r>
        <w:t xml:space="preserve"> </w:t>
      </w:r>
      <w:r>
        <w:t xml:space="preserve">addresses practical financial planning by presenting</w:t>
      </w:r>
      <w:r>
        <w:t xml:space="preserve"> </w:t>
      </w:r>
      <w:r>
        <w:rPr>
          <w:b/>
          <w:bCs/>
        </w:rPr>
        <w:t xml:space="preserve">accessible resources for near-term obligations</w:t>
      </w:r>
      <w:r>
        <w:t xml:space="preserve"> </w:t>
      </w:r>
      <w:r>
        <w:t xml:space="preserve">separately from long-term growth assets. This distinction proves particularly valuable for</w:t>
      </w:r>
      <w:r>
        <w:t xml:space="preserve"> </w:t>
      </w:r>
      <w:r>
        <w:rPr>
          <w:b/>
          <w:bCs/>
        </w:rPr>
        <w:t xml:space="preserve">emergency planning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opportunity fund availability assessment</w:t>
      </w:r>
      <w:r>
        <w:t xml:space="preserve">—preventing overestimation of financial flexibility from illiquid holdings.</w:t>
      </w:r>
    </w:p>
    <w:bookmarkEnd w:id="43"/>
    <w:bookmarkEnd w:id="44"/>
    <w:bookmarkEnd w:id="45"/>
    <w:bookmarkStart w:id="61" w:name="ai-assistant-architecture"/>
    <w:p>
      <w:pPr>
        <w:pStyle w:val="2"/>
      </w:pPr>
      <w:r>
        <w:t xml:space="preserve">3. AI Assistant Architecture</w:t>
      </w:r>
    </w:p>
    <w:bookmarkStart w:id="51" w:name="core-ai-infrastructure"/>
    <w:p>
      <w:pPr>
        <w:pStyle w:val="3"/>
      </w:pPr>
      <w:r>
        <w:t xml:space="preserve">3.1 Core AI Infrastructure</w:t>
      </w:r>
    </w:p>
    <w:bookmarkStart w:id="48" w:name="model-selection-routing"/>
    <w:p>
      <w:pPr>
        <w:pStyle w:val="4"/>
      </w:pPr>
      <w:r>
        <w:t xml:space="preserve">3.1.1 Model Selection &amp; Routing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multi-tier routing system</w:t>
      </w:r>
      <w:r>
        <w:t xml:space="preserve"> </w:t>
      </w:r>
      <w:r>
        <w:t xml:space="preserve">matches each query to optimal model based on complexity classification, real-time performance monitoring, and user-configurable preferences: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880"/>
        <w:gridCol w:w="1257"/>
        <w:gridCol w:w="1131"/>
        <w:gridCol w:w="2640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(per 1M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Llama-3-70B-Instruct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 xml:space="preserve">(openrouter.ai)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 input / $0.60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reasoning, cost-sensitive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1.5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via 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 input / $10.00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documents, ultra-long context, code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via 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 input / $15.00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reasoning, safety-critical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Llama-3-70B-Q4_K_M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(Ollama)</w:t>
            </w:r>
            <w:r>
              <w:t xml:space="preserve"> </w:t>
            </w:r>
            <w:hyperlink r:id="rId47">
              <w:r>
                <w:rPr>
                  <w:rStyle w:val="af"/>
                </w:rPr>
                <w:t xml:space="preserve">(tighten.com)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privacy, offline operation</w:t>
            </w:r>
          </w:p>
        </w:tc>
      </w:tr>
    </w:tbl>
    <w:p>
      <w:pPr>
        <w:pStyle w:val="a0"/>
      </w:pPr>
      <w:r>
        <w:rPr>
          <w:b/>
          <w:bCs/>
        </w:rPr>
        <w:t xml:space="preserve">OpenRouter’s unified API</w:t>
      </w:r>
      <w:r>
        <w:t xml:space="preserve"> </w:t>
      </w:r>
      <w:hyperlink r:id="rId46">
        <w:r>
          <w:rPr>
            <w:rStyle w:val="af"/>
          </w:rPr>
          <w:t xml:space="preserve">(openrouter.ai)</w:t>
        </w:r>
      </w:hyperlink>
      <w:r>
        <w:t xml:space="preserve"> </w:t>
      </w:r>
      <w:r>
        <w:t xml:space="preserve">provides critical production capabilities:</w:t>
      </w:r>
      <w:r>
        <w:t xml:space="preserve"> </w:t>
      </w:r>
      <w:r>
        <w:rPr>
          <w:b/>
          <w:bCs/>
        </w:rPr>
        <w:t xml:space="preserve">automatic failover between providers</w:t>
      </w:r>
      <w:r>
        <w:t xml:space="preserve">,</w:t>
      </w:r>
      <w:r>
        <w:t xml:space="preserve"> </w:t>
      </w:r>
      <w:r>
        <w:rPr>
          <w:b/>
          <w:bCs/>
        </w:rPr>
        <w:t xml:space="preserve">unified token counting and billing</w:t>
      </w:r>
      <w:r>
        <w:t xml:space="preserve">,</w:t>
      </w:r>
      <w:r>
        <w:t xml:space="preserve"> </w:t>
      </w:r>
      <w:r>
        <w:rPr>
          <w:b/>
          <w:bCs/>
        </w:rPr>
        <w:t xml:space="preserve">access to 150+ models</w:t>
      </w:r>
      <w:r>
        <w:t xml:space="preserve"> </w:t>
      </w:r>
      <w:r>
        <w:t xml:space="preserve">through single interface, and</w:t>
      </w:r>
      <w:r>
        <w:t xml:space="preserve"> </w:t>
      </w:r>
      <w:r>
        <w:rPr>
          <w:b/>
          <w:bCs/>
        </w:rPr>
        <w:t xml:space="preserve">geographic request routing</w:t>
      </w:r>
      <w:r>
        <w:t xml:space="preserve"> </w:t>
      </w:r>
      <w:r>
        <w:t xml:space="preserve">for latency optimization. The platform’s</w:t>
      </w:r>
      <w:r>
        <w:t xml:space="preserve"> </w:t>
      </w:r>
      <w:r>
        <w:rPr>
          <w:b/>
          <w:bCs/>
        </w:rPr>
        <w:t xml:space="preserve">request routing optimization</w:t>
      </w:r>
      <w:r>
        <w:t xml:space="preserve"> </w:t>
      </w:r>
      <w:r>
        <w:t xml:space="preserve">directs queries to nearest inference endpoints, reducing global deployment latency.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local inference option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hyperlink r:id="rId47">
        <w:r>
          <w:rPr>
            <w:rStyle w:val="af"/>
          </w:rPr>
          <w:t xml:space="preserve">(tighten.com)</w:t>
        </w:r>
      </w:hyperlink>
      <w:r>
        <w:t xml:space="preserve"> </w:t>
      </w:r>
      <w:r>
        <w:t xml:space="preserve">enables complete data sovereignty for privacy-maximalist users. Quantized model variants balance capability against hardware constraints: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382"/>
        <w:gridCol w:w="1634"/>
        <w:gridCol w:w="1634"/>
        <w:gridCol w:w="2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Llama-3-70B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vs. 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Llama-3-70B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 vs. 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comparison</w:t>
            </w:r>
          </w:p>
        </w:tc>
      </w:tr>
    </w:tbl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routing logic</w:t>
      </w:r>
      <w:r>
        <w:t xml:space="preserve"> </w:t>
      </w:r>
      <w:r>
        <w:t xml:space="preserve">considers: query complexity estimation, required context length, privacy sensitivity indicators, current cost accumulation, and user override preferences.</w:t>
      </w:r>
      <w:r>
        <w:t xml:space="preserve"> </w:t>
      </w:r>
      <w:r>
        <w:rPr>
          <w:b/>
          <w:bCs/>
        </w:rPr>
        <w:t xml:space="preserve">Transparent cost tracking</w:t>
      </w:r>
      <w:r>
        <w:t xml:space="preserve"> </w:t>
      </w:r>
      <w:r>
        <w:t xml:space="preserve">with budget enforcement prevents unexpected API expenses.</w:t>
      </w:r>
    </w:p>
    <w:bookmarkEnd w:id="48"/>
    <w:bookmarkStart w:id="50" w:name="integration-framework"/>
    <w:p>
      <w:pPr>
        <w:pStyle w:val="4"/>
      </w:pPr>
      <w:r>
        <w:t xml:space="preserve">3.1.2 Integration Framework</w:t>
      </w:r>
    </w:p>
    <w:p>
      <w:pPr>
        <w:pStyle w:val="FirstParagraph"/>
      </w:pPr>
      <w:r>
        <w:rPr>
          <w:b/>
          <w:bCs/>
        </w:rPr>
        <w:t xml:space="preserve">CopilotKit</w:t>
      </w:r>
      <w:r>
        <w:t xml:space="preserve"> </w:t>
      </w:r>
      <w:hyperlink r:id="rId49">
        <w:r>
          <w:rPr>
            <w:rStyle w:val="af"/>
          </w:rPr>
          <w:t xml:space="preserve">(DEV Community)</w:t>
        </w:r>
      </w:hyperlink>
      <w:r>
        <w:t xml:space="preserve"> </w:t>
      </w:r>
      <w:r>
        <w:t xml:space="preserve">provides the</w:t>
      </w:r>
      <w:r>
        <w:t xml:space="preserve"> </w:t>
      </w:r>
      <w:r>
        <w:rPr>
          <w:b/>
          <w:bCs/>
        </w:rPr>
        <w:t xml:space="preserve">React-native AI sidebar interface</w:t>
      </w:r>
      <w:r>
        <w:t xml:space="preserve"> </w:t>
      </w:r>
      <w:r>
        <w:t xml:space="preserve">with capabilities that transform generic chat into</w:t>
      </w:r>
      <w:r>
        <w:t xml:space="preserve"> </w:t>
      </w:r>
      <w:r>
        <w:rPr>
          <w:b/>
          <w:bCs/>
        </w:rPr>
        <w:t xml:space="preserve">application-integrated assistance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30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useCopilotAction</w:t>
            </w:r>
            <w:r>
              <w:t xml:space="preserve"> </w:t>
            </w:r>
            <w: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function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executes actual operations (portfolio analysis, transaction queries) rather than describing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dashboard state 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understands current view without explicit restatement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result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engagement during multi-step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components for 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Charts, tables, and interactive elements in chat interface</w:t>
            </w:r>
          </w:p>
        </w:tc>
      </w:tr>
    </w:tbl>
    <w:p>
      <w:pPr>
        <w:pStyle w:val="a0"/>
      </w:pPr>
      <w:r>
        <w:rPr>
          <w:b/>
          <w:bCs/>
        </w:rPr>
        <w:t xml:space="preserve">LangChain</w:t>
      </w:r>
      <w:r>
        <w:t xml:space="preserve"> </w:t>
      </w:r>
      <w:r>
        <w:t xml:space="preserve">orchestrates backend</w:t>
      </w:r>
      <w:r>
        <w:t xml:space="preserve"> </w:t>
      </w:r>
      <w:r>
        <w:rPr>
          <w:b/>
          <w:bCs/>
        </w:rPr>
        <w:t xml:space="preserve">agent coordination and tool chaining</w:t>
      </w:r>
      <w:r>
        <w:t xml:space="preserve">, with</w:t>
      </w:r>
      <w:r>
        <w:t xml:space="preserve"> </w:t>
      </w:r>
      <w:r>
        <w:rPr>
          <w:b/>
          <w:bCs/>
        </w:rPr>
        <w:t xml:space="preserve">LCEL (LangChain Expression Language)</w:t>
      </w:r>
      <w:r>
        <w:t xml:space="preserve"> </w:t>
      </w:r>
      <w:r>
        <w:t xml:space="preserve">enabling rapid pipeline iteration without structural code changes.</w:t>
      </w:r>
      <w:r>
        <w:t xml:space="preserve"> </w:t>
      </w:r>
      <w:r>
        <w:rPr>
          <w:b/>
          <w:bCs/>
        </w:rPr>
        <w:t xml:space="preserve">FastAPI services</w:t>
      </w:r>
      <w:r>
        <w:t xml:space="preserve"> </w:t>
      </w:r>
      <w:r>
        <w:t xml:space="preserve">provide</w:t>
      </w:r>
      <w:r>
        <w:t xml:space="preserve"> </w:t>
      </w:r>
      <w:r>
        <w:rPr>
          <w:b/>
          <w:bCs/>
        </w:rPr>
        <w:t xml:space="preserve">typed endpoints</w:t>
      </w:r>
      <w:r>
        <w:t xml:space="preserve"> </w:t>
      </w:r>
      <w:r>
        <w:t xml:space="preserve">for AI operations with authentication, rate limiting, and request validation—abstracting model provider specifics for frontend insulation.</w:t>
      </w:r>
    </w:p>
    <w:bookmarkEnd w:id="50"/>
    <w:bookmarkEnd w:id="51"/>
    <w:bookmarkStart w:id="54" w:name="market-intelligence-module"/>
    <w:p>
      <w:pPr>
        <w:pStyle w:val="3"/>
      </w:pPr>
      <w:r>
        <w:t xml:space="preserve">3.2 Market Intelligence Module</w:t>
      </w:r>
    </w:p>
    <w:bookmarkStart w:id="52" w:name="news-filtering-analysis"/>
    <w:p>
      <w:pPr>
        <w:pStyle w:val="4"/>
      </w:pPr>
      <w:r>
        <w:t xml:space="preserve">3.2.1 News Filtering &amp;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market intelligence pipeline</w:t>
      </w:r>
      <w:r>
        <w:t xml:space="preserve"> </w:t>
      </w:r>
      <w:r>
        <w:t xml:space="preserve">transforms information overload into</w:t>
      </w:r>
      <w:r>
        <w:t xml:space="preserve"> </w:t>
      </w:r>
      <w:r>
        <w:rPr>
          <w:b/>
          <w:bCs/>
        </w:rPr>
        <w:t xml:space="preserve">precision-targeted intelligence</w:t>
      </w:r>
      <w:r>
        <w:t xml:space="preserve"> </w:t>
      </w:r>
      <w:r>
        <w:t xml:space="preserve">through staged neural processing: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074"/>
        <w:gridCol w:w="1885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Massive.com News API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 xml:space="preserve">(Massive)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Broad news retrieval with structured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 min from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Reader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(Github)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Clean text extraction, paywall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 per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Embeddings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1024-dim semantic vectorization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&lt;200ms per article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Weaviate or 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storage with metadata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query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 Reranker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 xml:space="preserve">(Github)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Cross-attention scoring for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 reranking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API +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feed with 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&lt;2s end-to-end</w:t>
            </w:r>
          </w:p>
        </w:tc>
      </w:tr>
    </w:tbl>
    <w:p>
      <w:pPr>
        <w:pStyle w:val="a0"/>
      </w:pPr>
      <w:r>
        <w:rPr>
          <w:b/>
          <w:bCs/>
        </w:rPr>
        <w:t xml:space="preserve">Portfolio-aware relevance scoring</w:t>
      </w:r>
      <w:r>
        <w:t xml:space="preserve"> </w:t>
      </w:r>
      <w:r>
        <w:t xml:space="preserve">goes beyond keyword matching through</w:t>
      </w:r>
      <w:r>
        <w:t xml:space="preserve"> </w:t>
      </w:r>
      <w:r>
        <w:rPr>
          <w:b/>
          <w:bCs/>
        </w:rPr>
        <w:t xml:space="preserve">semantic similarity</w:t>
      </w:r>
      <w:r>
        <w:t xml:space="preserve"> </w:t>
      </w:r>
      <w:r>
        <w:t xml:space="preserve">in embedding space. A renewable energy holding receives alerts about regulatory policy, supply chain developments, and competitive dynamics</w:t>
      </w:r>
      <w:r>
        <w:t xml:space="preserve"> </w:t>
      </w:r>
      <w:r>
        <w:rPr>
          <w:b/>
          <w:bCs/>
        </w:rPr>
        <w:t xml:space="preserve">regardless of explicit company mention</w:t>
      </w:r>
      <w:r>
        <w:t xml:space="preserve">—detection impossible with traditional filtering. User feedback (explicit ratings, implicit engagement signals)</w:t>
      </w:r>
      <w:r>
        <w:t xml:space="preserve"> </w:t>
      </w:r>
      <w:r>
        <w:rPr>
          <w:b/>
          <w:bCs/>
        </w:rPr>
        <w:t xml:space="preserve">continuously refines personal relevance models</w:t>
      </w:r>
      <w:r>
        <w:t xml:space="preserve">.</w:t>
      </w:r>
    </w:p>
    <w:bookmarkEnd w:id="52"/>
    <w:bookmarkStart w:id="53" w:name="predictive-alert-system"/>
    <w:p>
      <w:pPr>
        <w:pStyle w:val="4"/>
      </w:pPr>
      <w:r>
        <w:t xml:space="preserve">3.2.2 Predictive Alert System</w:t>
      </w:r>
    </w:p>
    <w:p>
      <w:pPr>
        <w:pStyle w:val="FirstParagraph"/>
      </w:pPr>
      <w:r>
        <w:rPr>
          <w:b/>
          <w:bCs/>
        </w:rPr>
        <w:t xml:space="preserve">Multi-signal pattern recognition</w:t>
      </w:r>
      <w:r>
        <w:t xml:space="preserve"> </w:t>
      </w:r>
      <w:r>
        <w:t xml:space="preserve">identifies opportunities and risks through: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11"/>
        <w:gridCol w:w="2897"/>
        <w:gridCol w:w="25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process control on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3-sigma deviation with volume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Unusual options flow, dark pool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accumulation/distribution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 sentiment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 in topic-specific 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Inflection points preceding price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correlation regime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Diversification degradation, contagion risk</w:t>
            </w:r>
          </w:p>
        </w:tc>
      </w:tr>
    </w:tbl>
    <w:p>
      <w:pPr>
        <w:pStyle w:val="a0"/>
      </w:pPr>
      <w:r>
        <w:rPr>
          <w:b/>
          <w:bCs/>
        </w:rPr>
        <w:t xml:space="preserve">Confidence calibration</w:t>
      </w:r>
      <w:r>
        <w:t xml:space="preserve"> </w:t>
      </w:r>
      <w:r>
        <w:t xml:space="preserve">ensures appropriate user response: each alert includes</w:t>
      </w:r>
      <w:r>
        <w:t xml:space="preserve"> </w:t>
      </w:r>
      <w:r>
        <w:rPr>
          <w:b/>
          <w:bCs/>
        </w:rPr>
        <w:t xml:space="preserve">estimated probability of meaningful impact</w:t>
      </w:r>
      <w:r>
        <w:t xml:space="preserve">,</w:t>
      </w:r>
      <w:r>
        <w:t xml:space="preserve"> </w:t>
      </w:r>
      <w:r>
        <w:rPr>
          <w:b/>
          <w:bCs/>
        </w:rPr>
        <w:t xml:space="preserve">historical base rate of similar signals</w:t>
      </w:r>
      <w:r>
        <w:t xml:space="preserve">,</w:t>
      </w:r>
      <w:r>
        <w:t xml:space="preserve"> </w:t>
      </w:r>
      <w:r>
        <w:rPr>
          <w:b/>
          <w:bCs/>
        </w:rPr>
        <w:t xml:space="preserve">supporting evidence trail</w:t>
      </w:r>
      <w:r>
        <w:t xml:space="preserve">, and</w:t>
      </w:r>
      <w:r>
        <w:t xml:space="preserve"> </w:t>
      </w:r>
      <w:r>
        <w:rPr>
          <w:b/>
          <w:bCs/>
        </w:rPr>
        <w:t xml:space="preserve">recommended action category</w:t>
      </w:r>
      <w:r>
        <w:t xml:space="preserve"> </w:t>
      </w:r>
      <w:r>
        <w:t xml:space="preserve">(monitor, research, consider adjustment). Machine learning on</w:t>
      </w:r>
      <w:r>
        <w:t xml:space="preserve"> </w:t>
      </w:r>
      <w:r>
        <w:rPr>
          <w:b/>
          <w:bCs/>
        </w:rPr>
        <w:t xml:space="preserve">alert response patterns</w:t>
      </w:r>
      <w:r>
        <w:t xml:space="preserve"> </w:t>
      </w:r>
      <w:r>
        <w:t xml:space="preserve">personalizes threshold sensitivity without explicit configuration.</w:t>
      </w:r>
    </w:p>
    <w:bookmarkEnd w:id="53"/>
    <w:bookmarkEnd w:id="54"/>
    <w:bookmarkStart w:id="57" w:name="investment-decision-support"/>
    <w:p>
      <w:pPr>
        <w:pStyle w:val="3"/>
      </w:pPr>
      <w:r>
        <w:t xml:space="preserve">3.3 Investment Decision Support</w:t>
      </w:r>
    </w:p>
    <w:bookmarkStart w:id="55" w:name="pre-trade-analysis"/>
    <w:p>
      <w:pPr>
        <w:pStyle w:val="4"/>
      </w:pPr>
      <w:r>
        <w:t xml:space="preserve">3.3.1 Pre-Trade Analysis</w:t>
      </w:r>
    </w:p>
    <w:p>
      <w:pPr>
        <w:pStyle w:val="FirstParagraph"/>
      </w:pPr>
      <w:r>
        <w:rPr>
          <w:b/>
          <w:bCs/>
        </w:rPr>
        <w:t xml:space="preserve">Comprehensive scenario modeling</w:t>
      </w:r>
      <w:r>
        <w:t xml:space="preserve"> </w:t>
      </w:r>
      <w:r>
        <w:t xml:space="preserve">for proposed transactions includes: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3168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estimates + historical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return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percentile assumptions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capture potential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25th percentile + stress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loss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swan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tail event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 scenario planning</w:t>
            </w:r>
          </w:p>
        </w:tc>
      </w:tr>
    </w:tbl>
    <w:p>
      <w:pPr>
        <w:pStyle w:val="a0"/>
      </w:pPr>
      <w:r>
        <w:rPr>
          <w:b/>
          <w:bCs/>
        </w:rPr>
        <w:t xml:space="preserve">Tax optimization integration</w:t>
      </w:r>
      <w:r>
        <w:t xml:space="preserve"> </w:t>
      </w:r>
      <w:r>
        <w:t xml:space="preserve">maintains awareness of:</w:t>
      </w:r>
      <w:r>
        <w:t xml:space="preserve"> </w:t>
      </w:r>
      <w:r>
        <w:rPr>
          <w:b/>
          <w:bCs/>
        </w:rPr>
        <w:t xml:space="preserve">tax-loss harvesting opportunities</w:t>
      </w:r>
      <w:r>
        <w:t xml:space="preserve"> </w:t>
      </w:r>
      <w:r>
        <w:t xml:space="preserve">with wash sale avoidance,</w:t>
      </w:r>
      <w:r>
        <w:t xml:space="preserve"> </w:t>
      </w:r>
      <w:r>
        <w:rPr>
          <w:b/>
          <w:bCs/>
        </w:rPr>
        <w:t xml:space="preserve">holding period optimization</w:t>
      </w:r>
      <w:r>
        <w:t xml:space="preserve"> </w:t>
      </w:r>
      <w:r>
        <w:t xml:space="preserve">for long-term gains qualification,</w:t>
      </w:r>
      <w:r>
        <w:t xml:space="preserve"> </w:t>
      </w:r>
      <w:r>
        <w:rPr>
          <w:b/>
          <w:bCs/>
        </w:rPr>
        <w:t xml:space="preserve">lot selection recommendations</w:t>
      </w:r>
      <w:r>
        <w:t xml:space="preserve"> </w:t>
      </w:r>
      <w:r>
        <w:t xml:space="preserve">for most tax-efficient sale, and</w:t>
      </w:r>
      <w:r>
        <w:t xml:space="preserve"> </w:t>
      </w:r>
      <w:r>
        <w:rPr>
          <w:b/>
          <w:bCs/>
        </w:rPr>
        <w:t xml:space="preserve">rebalancing tax impact</w:t>
      </w:r>
      <w:r>
        <w:t xml:space="preserve"> </w:t>
      </w:r>
      <w:r>
        <w:t xml:space="preserve">estimation.</w:t>
      </w:r>
    </w:p>
    <w:bookmarkEnd w:id="55"/>
    <w:bookmarkStart w:id="56" w:name="post-trade-review"/>
    <w:p>
      <w:pPr>
        <w:pStyle w:val="4"/>
      </w:pPr>
      <w:r>
        <w:t xml:space="preserve">3.3.2 Post-Trade Review</w:t>
      </w:r>
    </w:p>
    <w:p>
      <w:pPr>
        <w:pStyle w:val="FirstParagraph"/>
      </w:pPr>
      <w:r>
        <w:rPr>
          <w:b/>
          <w:bCs/>
        </w:rPr>
        <w:t xml:space="preserve">Systematic learning loop</w:t>
      </w:r>
      <w:r>
        <w:t xml:space="preserve"> </w:t>
      </w:r>
      <w:r>
        <w:t xml:space="preserve">captures:</w:t>
      </w:r>
      <w:r>
        <w:t xml:space="preserve"> </w:t>
      </w:r>
      <w:r>
        <w:rPr>
          <w:b/>
          <w:bCs/>
        </w:rPr>
        <w:t xml:space="preserve">execution quality</w:t>
      </w:r>
      <w:r>
        <w:t xml:space="preserve"> </w:t>
      </w:r>
      <w:r>
        <w:t xml:space="preserve">(fill price vs. VWAP, implementation shortfall),</w:t>
      </w:r>
      <w:r>
        <w:t xml:space="preserve"> </w:t>
      </w:r>
      <w:r>
        <w:rPr>
          <w:b/>
          <w:bCs/>
        </w:rPr>
        <w:t xml:space="preserve">opportunity cost</w:t>
      </w:r>
      <w:r>
        <w:t xml:space="preserve"> </w:t>
      </w:r>
      <w:r>
        <w:t xml:space="preserve">(subsequent performance of sold positions),</w:t>
      </w:r>
      <w:r>
        <w:t xml:space="preserve"> </w:t>
      </w:r>
      <w:r>
        <w:rPr>
          <w:b/>
          <w:bCs/>
        </w:rPr>
        <w:t xml:space="preserve">decision pattern analysis</w:t>
      </w:r>
      <w:r>
        <w:t xml:space="preserve"> </w:t>
      </w:r>
      <w:r>
        <w:t xml:space="preserve">(systematic biases like premature winner realization), and</w:t>
      </w:r>
      <w:r>
        <w:t xml:space="preserve"> </w:t>
      </w:r>
      <w:r>
        <w:rPr>
          <w:b/>
          <w:bCs/>
        </w:rPr>
        <w:t xml:space="preserve">strategy refinement recommendations</w:t>
      </w:r>
      <w:r>
        <w:t xml:space="preserve"> </w:t>
      </w:r>
      <w:r>
        <w:t xml:space="preserve">with personalized insights.</w:t>
      </w:r>
    </w:p>
    <w:bookmarkEnd w:id="56"/>
    <w:bookmarkEnd w:id="57"/>
    <w:bookmarkStart w:id="60" w:name="geopolitical-event-monitoring"/>
    <w:p>
      <w:pPr>
        <w:pStyle w:val="3"/>
      </w:pPr>
      <w:r>
        <w:t xml:space="preserve">3.4 Geopolitical &amp; Event Monitoring</w:t>
      </w:r>
    </w:p>
    <w:bookmarkStart w:id="58" w:name="trump-tweet-tracking"/>
    <w:p>
      <w:pPr>
        <w:pStyle w:val="4"/>
      </w:pPr>
      <w:r>
        <w:t xml:space="preserve">3.4.1 Trump Tweet Tracking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specialized monitoring system</w:t>
      </w:r>
      <w:r>
        <w:t xml:space="preserve"> </w:t>
      </w:r>
      <w:r>
        <w:t xml:space="preserve">addresses demonstrated market impact of political social media communications</w:t>
      </w:r>
      <w:r>
        <w:t xml:space="preserve"> </w:t>
      </w:r>
      <w:hyperlink r:id="rId28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Creators unofficial Truth Social API</w:t>
            </w:r>
            <w:r>
              <w:t xml:space="preserve"> </w:t>
            </w:r>
            <w:hyperlink r:id="rId28">
              <w:r>
                <w:rPr>
                  <w:rStyle w:val="af"/>
                </w:rPr>
                <w:t xml:space="preserve">(Github)</w:t>
              </w:r>
            </w:hyperlink>
            <w:r>
              <w:t xml:space="preserve"> </w:t>
            </w:r>
            <w:r>
              <w:t xml:space="preserve">+ Visualping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post detection with 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financial NER + sentiment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extraction, impact scoring, direction prediction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Ensemble model: historical response + current conditions + content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Graduated urgency: digest → watchlist → immediate notification</w:t>
            </w:r>
          </w:p>
        </w:tc>
      </w:tr>
    </w:tbl>
    <w:p>
      <w:pPr>
        <w:pStyle w:val="a0"/>
      </w:pPr>
      <w:r>
        <w:rPr>
          <w:b/>
          <w:bCs/>
        </w:rPr>
        <w:t xml:space="preserve">Historical pattern learning</w:t>
      </w:r>
      <w:r>
        <w:t xml:space="preserve"> </w:t>
      </w:r>
      <w:r>
        <w:t xml:space="preserve">from 2017-2021 market responses enables</w:t>
      </w:r>
      <w:r>
        <w:t xml:space="preserve"> </w:t>
      </w:r>
      <w:r>
        <w:rPr>
          <w:b/>
          <w:bCs/>
        </w:rPr>
        <w:t xml:space="preserve">calibrated impact prediction</w:t>
      </w:r>
      <w:r>
        <w:t xml:space="preserve"> </w:t>
      </w:r>
      <w:r>
        <w:t xml:space="preserve">with explicit confidence intervals, enabling</w:t>
      </w:r>
      <w:r>
        <w:t xml:space="preserve"> </w:t>
      </w:r>
      <w:r>
        <w:rPr>
          <w:b/>
          <w:bCs/>
        </w:rPr>
        <w:t xml:space="preserve">appropriate user response</w:t>
      </w:r>
      <w:r>
        <w:t xml:space="preserve"> </w:t>
      </w:r>
      <w:r>
        <w:t xml:space="preserve">rather than reactive panic.</w:t>
      </w:r>
    </w:p>
    <w:bookmarkEnd w:id="58"/>
    <w:bookmarkStart w:id="59" w:name="broader-geopolitical-surveillance"/>
    <w:p>
      <w:pPr>
        <w:pStyle w:val="4"/>
      </w:pPr>
      <w:r>
        <w:t xml:space="preserve">3.4.2 Broader Geopolitical Surveillance</w:t>
      </w:r>
    </w:p>
    <w:p>
      <w:pPr>
        <w:pStyle w:val="FirstParagraph"/>
      </w:pPr>
      <w:r>
        <w:rPr>
          <w:b/>
          <w:bCs/>
        </w:rPr>
        <w:t xml:space="preserve">Multi-source event detection</w:t>
      </w:r>
      <w:r>
        <w:t xml:space="preserve"> </w:t>
      </w:r>
      <w:r>
        <w:t xml:space="preserve">extends to:</w:t>
      </w:r>
      <w:r>
        <w:t xml:space="preserve"> </w:t>
      </w:r>
      <w:r>
        <w:rPr>
          <w:b/>
          <w:bCs/>
        </w:rPr>
        <w:t xml:space="preserve">regulatory filings</w:t>
      </w:r>
      <w:r>
        <w:t xml:space="preserve"> </w:t>
      </w:r>
      <w:r>
        <w:t xml:space="preserve">(SEC EDGAR, FDA, EPA),</w:t>
      </w:r>
      <w:r>
        <w:t xml:space="preserve"> </w:t>
      </w:r>
      <w:r>
        <w:rPr>
          <w:b/>
          <w:bCs/>
        </w:rPr>
        <w:t xml:space="preserve">central bank communications</w:t>
      </w:r>
      <w:r>
        <w:t xml:space="preserve"> </w:t>
      </w:r>
      <w:r>
        <w:t xml:space="preserve">(FOMC, ECB, BoJ),</w:t>
      </w:r>
      <w:r>
        <w:t xml:space="preserve"> </w:t>
      </w:r>
      <w:r>
        <w:rPr>
          <w:b/>
          <w:bCs/>
        </w:rPr>
        <w:t xml:space="preserve">geopolitical risk indices</w:t>
      </w:r>
      <w:r>
        <w:t xml:space="preserve"> </w:t>
      </w:r>
      <w:r>
        <w:t xml:space="preserve">(GDELT, ICEWS), and</w:t>
      </w:r>
      <w:r>
        <w:t xml:space="preserve"> </w:t>
      </w:r>
      <w:r>
        <w:rPr>
          <w:b/>
          <w:bCs/>
        </w:rPr>
        <w:t xml:space="preserve">supply chain indicators</w:t>
      </w:r>
      <w:r>
        <w:t xml:space="preserve"> </w:t>
      </w:r>
      <w:r>
        <w:t xml:space="preserve">(shipping data, satellite imagery where available).</w:t>
      </w:r>
      <w:r>
        <w:t xml:space="preserve"> </w:t>
      </w:r>
      <w:r>
        <w:rPr>
          <w:b/>
          <w:bCs/>
        </w:rPr>
        <w:t xml:space="preserve">Sector-specific impact models</w:t>
      </w:r>
      <w:r>
        <w:t xml:space="preserve"> </w:t>
      </w:r>
      <w:r>
        <w:t xml:space="preserve">map generic events to portfolio exposure through revenue geography, supply chain dependencies, and regulatory sensitivity.</w:t>
      </w:r>
    </w:p>
    <w:bookmarkEnd w:id="59"/>
    <w:bookmarkEnd w:id="60"/>
    <w:bookmarkEnd w:id="61"/>
    <w:bookmarkStart w:id="68" w:name="data-ingestion-processing"/>
    <w:p>
      <w:pPr>
        <w:pStyle w:val="2"/>
      </w:pPr>
      <w:r>
        <w:t xml:space="preserve">4. Data Ingestion &amp; Processing</w:t>
      </w:r>
    </w:p>
    <w:bookmarkStart w:id="64" w:name="file-based-transaction-import"/>
    <w:p>
      <w:pPr>
        <w:pStyle w:val="3"/>
      </w:pPr>
      <w:r>
        <w:t xml:space="preserve">4.1 File-Based Transaction Import</w:t>
      </w:r>
    </w:p>
    <w:bookmarkStart w:id="62" w:name="input-formats"/>
    <w:p>
      <w:pPr>
        <w:pStyle w:val="4"/>
      </w:pPr>
      <w:r>
        <w:t xml:space="preserve">4.1.1 Input Formats</w:t>
      </w:r>
    </w:p>
    <w:p>
      <w:pPr>
        <w:pStyle w:val="FirstParagraph"/>
      </w:pPr>
      <w:r>
        <w:rPr>
          <w:b/>
          <w:bCs/>
        </w:rPr>
        <w:t xml:space="preserve">Comprehensive format support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adaptive parsing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475"/>
        <w:gridCol w:w="247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+ delimiter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Pandas/Polars with dtype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regex parser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header + text stream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pdfplumber with layout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PyPDF2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content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OCR with financial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Vision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 header / OOXML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 with formula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xlrd (legacy .xls)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OFX/QFX/QIF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XML/SGML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ofxparse with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parser</w:t>
            </w:r>
          </w:p>
        </w:tc>
      </w:tr>
    </w:tbl>
    <w:p>
      <w:pPr>
        <w:pStyle w:val="a0"/>
      </w:pPr>
      <w:r>
        <w:rPr>
          <w:b/>
          <w:bCs/>
        </w:rPr>
        <w:t xml:space="preserve">Automatic format detection pipeline</w:t>
      </w:r>
      <w:r>
        <w:t xml:space="preserve">: encoding detection (chardet), delimiter inference, header pattern matching, column type inference, validation sampling—achieving</w:t>
      </w:r>
      <w:r>
        <w:t xml:space="preserve"> </w:t>
      </w:r>
      <w:r>
        <w:rPr>
          <w:b/>
          <w:bCs/>
        </w:rPr>
        <w:t xml:space="preserve">&gt;95% accuracy on common bank formats</w:t>
      </w:r>
      <w:r>
        <w:t xml:space="preserve"> </w:t>
      </w:r>
      <w:r>
        <w:t xml:space="preserve">with confidence-scored fallback to manual mapping.</w:t>
      </w:r>
    </w:p>
    <w:bookmarkEnd w:id="62"/>
    <w:bookmarkStart w:id="63" w:name="ingestion-workflow"/>
    <w:p>
      <w:pPr>
        <w:pStyle w:val="4"/>
      </w:pPr>
      <w:r>
        <w:t xml:space="preserve">4.1.2 Ingestion Workflow</w:t>
      </w:r>
    </w:p>
    <w:p>
      <w:pPr>
        <w:pStyle w:val="FirstParagraph"/>
      </w:pPr>
      <w:r>
        <w:rPr>
          <w:b/>
          <w:bCs/>
        </w:rPr>
        <w:t xml:space="preserve">Multi-pattern folder monitoring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(default 6:00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reconciliation, resource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inotify/FSEvents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awareness, local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POST from external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storage, home automation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UI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Migration, error recovery, sensitive imports</w:t>
            </w:r>
          </w:p>
        </w:tc>
      </w:tr>
    </w:tbl>
    <w:p>
      <w:pPr>
        <w:pStyle w:val="a0"/>
      </w:pPr>
      <w:r>
        <w:rPr>
          <w:b/>
          <w:bCs/>
        </w:rPr>
        <w:t xml:space="preserve">Quality assurance stages</w:t>
      </w:r>
      <w:r>
        <w:t xml:space="preserve">: schema validation, balance reconciliation, duplicate detection (hash + fuzzy), preview confirmation with batch operations—</w:t>
      </w:r>
      <w:r>
        <w:rPr>
          <w:b/>
          <w:bCs/>
        </w:rPr>
        <w:t xml:space="preserve">transforming manual submission into quality opportunity</w:t>
      </w:r>
      <w:r>
        <w:t xml:space="preserve">.</w:t>
      </w:r>
    </w:p>
    <w:bookmarkEnd w:id="63"/>
    <w:bookmarkEnd w:id="64"/>
    <w:bookmarkStart w:id="67" w:name="document-parsing-engine"/>
    <w:p>
      <w:pPr>
        <w:pStyle w:val="3"/>
      </w:pPr>
      <w:r>
        <w:t xml:space="preserve">4.2 Document Parsing Engine</w:t>
      </w:r>
    </w:p>
    <w:bookmarkStart w:id="65" w:name="pdf-processing"/>
    <w:p>
      <w:pPr>
        <w:pStyle w:val="4"/>
      </w:pPr>
      <w:r>
        <w:t xml:space="preserve">4.2.1 PDF Processing</w:t>
      </w:r>
    </w:p>
    <w:p>
      <w:pPr>
        <w:pStyle w:val="FirstParagraph"/>
      </w:pPr>
      <w:r>
        <w:rPr>
          <w:b/>
          <w:bCs/>
        </w:rPr>
        <w:t xml:space="preserve">Multi-strategy extraction</w:t>
      </w:r>
      <w:r>
        <w:t xml:space="preserve"> </w:t>
      </w:r>
      <w:r>
        <w:t xml:space="preserve">matched to document characteristics: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PDF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text 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extraction with table reconstruction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with preprocessing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content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classification with appropriate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Multi-column, nested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order detection with heuristic cleanup</w:t>
            </w:r>
          </w:p>
        </w:tc>
      </w:tr>
    </w:tbl>
    <w:p>
      <w:pPr>
        <w:pStyle w:val="a0"/>
      </w:pPr>
      <w:r>
        <w:rPr>
          <w:b/>
          <w:bCs/>
        </w:rPr>
        <w:t xml:space="preserve">Table extraction algorithm</w:t>
      </w:r>
      <w:r>
        <w:t xml:space="preserve">: line detection → cell formation → text assignment → row grouping → header identification → data type inference—handling variable layouts, multi-line descriptions, and split tables.</w:t>
      </w:r>
    </w:p>
    <w:bookmarkEnd w:id="65"/>
    <w:bookmarkStart w:id="66" w:name="data-normalization"/>
    <w:p>
      <w:pPr>
        <w:pStyle w:val="4"/>
      </w:pPr>
      <w:r>
        <w:t xml:space="preserve">4.2.2 Data Normalization</w:t>
      </w:r>
    </w:p>
    <w:p>
      <w:pPr>
        <w:pStyle w:val="FirstParagraph"/>
      </w:pPr>
      <w:r>
        <w:rPr>
          <w:b/>
          <w:bCs/>
        </w:rPr>
        <w:t xml:space="preserve">Standardization pipelines</w:t>
      </w:r>
      <w:r>
        <w:t xml:space="preserve">: date formats (international conventions with locale inference), currency conversion (historical rate lookup with audit trail), merchant canonicalization (fuzzy matching with learned equivalence rules)—enabling</w:t>
      </w:r>
      <w:r>
        <w:t xml:space="preserve"> </w:t>
      </w:r>
      <w:r>
        <w:rPr>
          <w:b/>
          <w:bCs/>
        </w:rPr>
        <w:t xml:space="preserve">consistent analysis across heterogeneous sources</w:t>
      </w:r>
      <w:r>
        <w:t xml:space="preserve">.</w:t>
      </w:r>
    </w:p>
    <w:bookmarkEnd w:id="66"/>
    <w:bookmarkEnd w:id="67"/>
    <w:bookmarkEnd w:id="68"/>
    <w:bookmarkStart w:id="78" w:name="technical-architecture"/>
    <w:p>
      <w:pPr>
        <w:pStyle w:val="2"/>
      </w:pPr>
      <w:r>
        <w:t xml:space="preserve">5. Technical Architecture</w:t>
      </w:r>
    </w:p>
    <w:bookmarkStart w:id="71" w:name="frontend-stack"/>
    <w:p>
      <w:pPr>
        <w:pStyle w:val="3"/>
      </w:pPr>
      <w:r>
        <w:t xml:space="preserve">5.1 Frontend Stack</w:t>
      </w:r>
    </w:p>
    <w:bookmarkStart w:id="69" w:name="web-application"/>
    <w:p>
      <w:pPr>
        <w:pStyle w:val="4"/>
      </w:pPr>
      <w:r>
        <w:t xml:space="preserve">5.1.1 Web Application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14+ with App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SSR, streaming, server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with custom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Responsive, data-dense financial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(standard) + D3.js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charts with performance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(server) + Zustand (client)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separation with efficient caching</w:t>
            </w:r>
          </w:p>
        </w:tc>
      </w:tr>
    </w:tbl>
    <w:p>
      <w:pPr>
        <w:pStyle w:val="a0"/>
      </w:pPr>
      <w:r>
        <w:rPr>
          <w:b/>
          <w:bCs/>
        </w:rPr>
        <w:t xml:space="preserve">Design system emphasis</w:t>
      </w:r>
      <w:r>
        <w:t xml:space="preserve">: data density optimization, semantic color coding (gain/loss/neutral), tabular figures for aligned numbers, progressive disclosure for complexity management.</w:t>
      </w:r>
    </w:p>
    <w:bookmarkEnd w:id="69"/>
    <w:bookmarkStart w:id="70" w:name="mobile-experience"/>
    <w:p>
      <w:pPr>
        <w:pStyle w:val="4"/>
      </w:pPr>
      <w:r>
        <w:t xml:space="preserve">5.1.2 Mobile Experience</w:t>
      </w:r>
    </w:p>
    <w:p>
      <w:pPr>
        <w:pStyle w:val="FirstParagraph"/>
      </w:pPr>
      <w:r>
        <w:rPr>
          <w:b/>
          <w:bCs/>
        </w:rPr>
        <w:t xml:space="preserve">Progressive Web App implementation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2722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Workbox precaching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dashboard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submission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data entry despite connectivity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alert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WebAuthn / platform authenticators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Secure, convenient access</w:t>
            </w:r>
          </w:p>
        </w:tc>
      </w:tr>
    </w:tbl>
    <w:p>
      <w:pPr>
        <w:pStyle w:val="a0"/>
      </w:pPr>
      <w:r>
        <w:rPr>
          <w:b/>
          <w:bCs/>
        </w:rPr>
        <w:t xml:space="preserve">React Native alternative</w:t>
      </w:r>
      <w:r>
        <w:t xml:space="preserve"> </w:t>
      </w:r>
      <w:r>
        <w:t xml:space="preserve">for app store distribution, with shared business logic through TypeScript packages.</w:t>
      </w:r>
    </w:p>
    <w:bookmarkEnd w:id="70"/>
    <w:bookmarkEnd w:id="71"/>
    <w:bookmarkStart w:id="74" w:name="backend-services"/>
    <w:p>
      <w:pPr>
        <w:pStyle w:val="3"/>
      </w:pPr>
      <w:r>
        <w:t xml:space="preserve">5.2 Backend Services</w:t>
      </w:r>
    </w:p>
    <w:bookmarkStart w:id="72" w:name="api-layer"/>
    <w:p>
      <w:pPr>
        <w:pStyle w:val="4"/>
      </w:pPr>
      <w:r>
        <w:t xml:space="preserve">5.2.1 API Layer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90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Firefly III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Node.js/Next.js 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Caching, transformation, unified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orchestration, document parsing, agent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push, collaborative features</w:t>
            </w:r>
          </w:p>
        </w:tc>
      </w:tr>
    </w:tbl>
    <w:bookmarkEnd w:id="72"/>
    <w:bookmarkStart w:id="73" w:name="database-storage"/>
    <w:p>
      <w:pPr>
        <w:pStyle w:val="4"/>
      </w:pPr>
      <w:r>
        <w:t xml:space="preserve">5.2.2 Database &amp; Storage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(Firefly 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financial data with proven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rate limiting,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(MinIO 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files with lifecycle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Weaviate or 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news and document retrieval</w:t>
            </w:r>
          </w:p>
        </w:tc>
      </w:tr>
    </w:tbl>
    <w:bookmarkEnd w:id="73"/>
    <w:bookmarkEnd w:id="74"/>
    <w:bookmarkStart w:id="77" w:name="aiml-services"/>
    <w:p>
      <w:pPr>
        <w:pStyle w:val="3"/>
      </w:pPr>
      <w:r>
        <w:t xml:space="preserve">5.3 AI/ML Services</w:t>
      </w:r>
    </w:p>
    <w:bookmarkStart w:id="75" w:name="neural-search-infrastructure"/>
    <w:p>
      <w:pPr>
        <w:pStyle w:val="4"/>
      </w:pPr>
      <w:r>
        <w:t xml:space="preserve">5.3.1 Neural Search Infrastructure</w:t>
      </w:r>
    </w:p>
    <w:p>
      <w:pPr>
        <w:pStyle w:val="FirstParagraph"/>
      </w:pPr>
      <w:r>
        <w:rPr>
          <w:b/>
          <w:bCs/>
        </w:rPr>
        <w:t xml:space="preserve">Jina.ai integration</w:t>
      </w:r>
      <w:r>
        <w:t xml:space="preserve"> </w:t>
      </w:r>
      <w:hyperlink r:id="rId27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for embedding and retrieval, with</w:t>
      </w:r>
      <w:r>
        <w:t xml:space="preserve"> </w:t>
      </w:r>
      <w:r>
        <w:rPr>
          <w:b/>
          <w:bCs/>
        </w:rPr>
        <w:t xml:space="preserve">vector database selection</w:t>
      </w:r>
      <w:r>
        <w:t xml:space="preserve"> </w:t>
      </w:r>
      <w:r>
        <w:t xml:space="preserve">based on deployment constraints:</w:t>
      </w:r>
      <w:r>
        <w:t xml:space="preserve"> </w:t>
      </w:r>
      <w:r>
        <w:rPr>
          <w:b/>
          <w:bCs/>
        </w:rPr>
        <w:t xml:space="preserve">Weaviate</w:t>
      </w:r>
      <w:r>
        <w:t xml:space="preserve"> </w:t>
      </w:r>
      <w:r>
        <w:t xml:space="preserve">for self-hosting flexibility,</w:t>
      </w:r>
      <w:r>
        <w:t xml:space="preserve"> </w:t>
      </w:r>
      <w:r>
        <w:rPr>
          <w:b/>
          <w:bCs/>
        </w:rPr>
        <w:t xml:space="preserve">Pinecone</w:t>
      </w:r>
      <w:r>
        <w:t xml:space="preserve"> </w:t>
      </w:r>
      <w:r>
        <w:t xml:space="preserve">for managed simplicity.</w:t>
      </w:r>
      <w:r>
        <w:t xml:space="preserve"> </w:t>
      </w:r>
      <w:r>
        <w:rPr>
          <w:b/>
          <w:bCs/>
        </w:rPr>
        <w:t xml:space="preserve">Incremental index updates</w:t>
      </w:r>
      <w:r>
        <w:t xml:space="preserve"> </w:t>
      </w:r>
      <w:r>
        <w:t xml:space="preserve">maintain real-time relevance without full rebuild overhead.</w:t>
      </w:r>
    </w:p>
    <w:bookmarkEnd w:id="75"/>
    <w:bookmarkStart w:id="76" w:name="agent-orchestration"/>
    <w:p>
      <w:pPr>
        <w:pStyle w:val="4"/>
      </w:pPr>
      <w:r>
        <w:t xml:space="preserve">5.3.2 Agent Orchestration</w:t>
      </w:r>
    </w:p>
    <w:p>
      <w:pPr>
        <w:pStyle w:val="FirstParagraph"/>
      </w:pPr>
      <w:r>
        <w:rPr>
          <w:b/>
          <w:bCs/>
        </w:rPr>
        <w:t xml:space="preserve">Multi-agent coordination</w:t>
      </w:r>
      <w:r>
        <w:t xml:space="preserve"> </w:t>
      </w:r>
      <w:r>
        <w:t xml:space="preserve">inspired by MiroFish patterns</w:t>
      </w:r>
      <w:r>
        <w:t xml:space="preserve"> </w:t>
      </w:r>
      <w:hyperlink r:id="rId25">
        <w:r>
          <w:rPr>
            <w:rStyle w:val="af"/>
          </w:rPr>
          <w:t xml:space="preserve">(Github)</w:t>
        </w:r>
      </w:hyperlink>
      <w:r>
        <w:t xml:space="preserve"> </w:t>
      </w:r>
      <w:r>
        <w:t xml:space="preserve">: specialized agents with defined responsibilities,</w:t>
      </w:r>
      <w:r>
        <w:t xml:space="preserve"> </w:t>
      </w:r>
      <w:r>
        <w:rPr>
          <w:b/>
          <w:bCs/>
        </w:rPr>
        <w:t xml:space="preserve">persistent message bus</w:t>
      </w:r>
      <w:r>
        <w:t xml:space="preserve"> </w:t>
      </w:r>
      <w:r>
        <w:t xml:space="preserve">for asynchronous communication,</w:t>
      </w:r>
      <w:r>
        <w:t xml:space="preserve"> </w:t>
      </w:r>
      <w:r>
        <w:rPr>
          <w:b/>
          <w:bCs/>
        </w:rPr>
        <w:t xml:space="preserve">shared context and memory</w:t>
      </w:r>
      <w:r>
        <w:t xml:space="preserve"> </w:t>
      </w:r>
      <w:r>
        <w:t xml:space="preserve">for longitudinal learning,</w:t>
      </w:r>
      <w:r>
        <w:t xml:space="preserve"> </w:t>
      </w:r>
      <w:r>
        <w:rPr>
          <w:b/>
          <w:bCs/>
        </w:rPr>
        <w:t xml:space="preserve">supervisor agent</w:t>
      </w:r>
      <w:r>
        <w:t xml:space="preserve"> </w:t>
      </w:r>
      <w:r>
        <w:t xml:space="preserve">for conflict resolution and resource allocation.</w:t>
      </w:r>
    </w:p>
    <w:bookmarkEnd w:id="76"/>
    <w:bookmarkEnd w:id="77"/>
    <w:bookmarkEnd w:id="78"/>
    <w:bookmarkStart w:id="85" w:name="deployment-operations"/>
    <w:p>
      <w:pPr>
        <w:pStyle w:val="2"/>
      </w:pPr>
      <w:r>
        <w:t xml:space="preserve">6. Deployment &amp; Operations</w:t>
      </w:r>
    </w:p>
    <w:bookmarkStart w:id="81" w:name="cloud-platform-configuration"/>
    <w:p>
      <w:pPr>
        <w:pStyle w:val="3"/>
      </w:pPr>
      <w:r>
        <w:t xml:space="preserve">6.1 Cloud Platform Configuration</w:t>
      </w:r>
    </w:p>
    <w:bookmarkStart w:id="79" w:name="vercel-deployment"/>
    <w:p>
      <w:pPr>
        <w:pStyle w:val="4"/>
      </w:pPr>
      <w:r>
        <w:t xml:space="preserve">6.1.1 Vercel Deployment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86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Serverless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1024MB memory for AI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caching, cold start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rate limiting, geographic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origin load, improved global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data with configurable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of performance and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rotation support</w:t>
            </w:r>
          </w:p>
        </w:tc>
      </w:tr>
    </w:tbl>
    <w:bookmarkEnd w:id="79"/>
    <w:bookmarkStart w:id="80" w:name="netlify-alternative"/>
    <w:p>
      <w:pPr>
        <w:pStyle w:val="4"/>
      </w:pPr>
      <w:r>
        <w:t xml:space="preserve">6.1.2 Netlify Alternative</w:t>
      </w:r>
    </w:p>
    <w:p>
      <w:pPr>
        <w:pStyle w:val="FirstParagraph"/>
      </w:pPr>
      <w:r>
        <w:t xml:space="preserve">Comparable capabilities with</w:t>
      </w:r>
      <w:r>
        <w:t xml:space="preserve"> </w:t>
      </w:r>
      <w:r>
        <w:rPr>
          <w:b/>
          <w:bCs/>
        </w:rPr>
        <w:t xml:space="preserve">Netlify Functions</w:t>
      </w:r>
      <w:r>
        <w:t xml:space="preserve">,</w:t>
      </w:r>
      <w:r>
        <w:t xml:space="preserve"> </w:t>
      </w:r>
      <w:r>
        <w:rPr>
          <w:b/>
          <w:bCs/>
        </w:rPr>
        <w:t xml:space="preserve">Identity service</w:t>
      </w:r>
      <w:r>
        <w:t xml:space="preserve"> </w:t>
      </w:r>
      <w:r>
        <w:t xml:space="preserve">for simplified authentication,</w:t>
      </w:r>
      <w:r>
        <w:t xml:space="preserve"> </w:t>
      </w:r>
      <w:r>
        <w:rPr>
          <w:b/>
          <w:bCs/>
        </w:rPr>
        <w:t xml:space="preserve">Large Media</w:t>
      </w:r>
      <w:r>
        <w:t xml:space="preserve"> </w:t>
      </w:r>
      <w:r>
        <w:t xml:space="preserve">for document handling—selection based on pricing, team familiarity, and ecosystem integration.</w:t>
      </w:r>
    </w:p>
    <w:bookmarkEnd w:id="80"/>
    <w:bookmarkEnd w:id="81"/>
    <w:bookmarkStart w:id="84" w:name="self-hosting-considerations"/>
    <w:p>
      <w:pPr>
        <w:pStyle w:val="3"/>
      </w:pPr>
      <w:r>
        <w:t xml:space="preserve">6.2 Self-Hosting Considerations</w:t>
      </w:r>
    </w:p>
    <w:bookmarkStart w:id="82" w:name="container-orchestration"/>
    <w:p>
      <w:pPr>
        <w:pStyle w:val="4"/>
      </w:pPr>
      <w:r>
        <w:t xml:space="preserve">6.2.1 Container Orchestration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 with hot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with Traefik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deployment, simplicity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with 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availability, auto-scaling</w:t>
            </w:r>
          </w:p>
        </w:tc>
      </w:tr>
    </w:tbl>
    <w:bookmarkEnd w:id="82"/>
    <w:bookmarkStart w:id="83" w:name="security-privacy"/>
    <w:p>
      <w:pPr>
        <w:pStyle w:val="4"/>
      </w:pPr>
      <w:r>
        <w:t xml:space="preserve">6.2.2 Security &amp; Privacy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eavesdropping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(database), application-layer for sensitive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containment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self-hosted option</w:t>
            </w:r>
            <w:r>
              <w:t xml:space="preserve"> </w:t>
            </w:r>
            <w:hyperlink r:id="rId47">
              <w:r>
                <w:rPr>
                  <w:rStyle w:val="af"/>
                </w:rPr>
                <w:t xml:space="preserve">(tighten.com)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Complete data sovereignty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logging of AI-assisted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Compliance, retrospective analysis</w:t>
            </w:r>
          </w:p>
        </w:tc>
      </w:tr>
    </w:tbl>
    <w:bookmarkEnd w:id="83"/>
    <w:bookmarkEnd w:id="84"/>
    <w:bookmarkEnd w:id="85"/>
    <w:bookmarkStart w:id="90" w:name="implementation-roadmap"/>
    <w:p>
      <w:pPr>
        <w:pStyle w:val="2"/>
      </w:pPr>
      <w:r>
        <w:t xml:space="preserve">7. Implementation Roadmap</w:t>
      </w:r>
    </w:p>
    <w:bookmarkStart w:id="86" w:name="phase-1-foundation-weeks-1-4"/>
    <w:p>
      <w:pPr>
        <w:pStyle w:val="3"/>
      </w:pPr>
      <w:r>
        <w:t xml:space="preserve">7.1 Phase 1: Foundation (Weeks 1-4)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Firefly III deployment, database initialization, API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parity with base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import pipeline: CSV parsing, folder monitoring, preview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historical import with &lt;5% 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dashboard: net worth chart, budget reporting, expense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Cross-device accessibility, performance targets</w:t>
            </w:r>
          </w:p>
        </w:tc>
      </w:tr>
    </w:tbl>
    <w:bookmarkEnd w:id="86"/>
    <w:bookmarkStart w:id="87" w:name="phase-2-ai-integration-weeks-5-8"/>
    <w:p>
      <w:pPr>
        <w:pStyle w:val="3"/>
      </w:pPr>
      <w:r>
        <w:t xml:space="preserve">7.2 Phase 2: AI Integration (Weeks 5-8)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 integration, CopilotKit sidebar, basic NL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chat with account/budget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Massive.com connection, Jina.ai indexing, news feed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article surfacing with user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Portfolio-aware relevance scoring, daily digest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improvement in signal-to-noise ratio</w:t>
            </w:r>
          </w:p>
        </w:tc>
      </w:tr>
    </w:tbl>
    <w:bookmarkEnd w:id="87"/>
    <w:bookmarkStart w:id="88" w:name="phase-3-advanced-intelligence-weeks-9-12"/>
    <w:p>
      <w:pPr>
        <w:pStyle w:val="3"/>
      </w:pPr>
      <w:r>
        <w:t xml:space="preserve">7.3 Phase 3: Advanced Intelligence (Weeks 9-12)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system: pattern detection, risk prediction, 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Backtested alert accuracy, user response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support: pre-trade analysis, tax optimization, rebalancing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modeling validation with historical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Trump tweet tracking, geopolitical surveillance,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latency, prediction calibration</w:t>
            </w:r>
          </w:p>
        </w:tc>
      </w:tr>
    </w:tbl>
    <w:bookmarkEnd w:id="88"/>
    <w:bookmarkStart w:id="89" w:name="phase-4-polish-scale-weeks-13-16"/>
    <w:p>
      <w:pPr>
        <w:pStyle w:val="3"/>
      </w:pPr>
      <w:r>
        <w:t xml:space="preserve">7.4 Phase 4: Polish &amp; Scale (Weeks 13-16)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completeness: offline functionality, push notifications, background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PWA audit, real-world usage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optimization: caching, bundle size, query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Web Vitals targets, load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test coverage, production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guide completion, &gt;80% test coverage, security audit</w:t>
            </w:r>
          </w:p>
        </w:tc>
      </w:tr>
    </w:tbl>
    <w:bookmarkEnd w:id="89"/>
    <w:bookmarkEnd w:id="90"/>
    <w:bookmarkEnd w:id="9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1" Target="about:blank" TargetMode="External" /><Relationship Type="http://schemas.openxmlformats.org/officeDocument/2006/relationships/hyperlink" Id="rId22" Target="https://community.home-assistant.io/t/self-host-maybe-finance-track-your-finances-investments/842378" TargetMode="External" /><Relationship Type="http://schemas.openxmlformats.org/officeDocument/2006/relationships/hyperlink" Id="rId49" Target="https://dev.to/james0123/comment/2men5" TargetMode="External" /><Relationship Type="http://schemas.openxmlformats.org/officeDocument/2006/relationships/hyperlink" Id="rId25" Target="https://github.com/666ghj/MiroFish/blob/main/README-EN.md" TargetMode="External" /><Relationship Type="http://schemas.openxmlformats.org/officeDocument/2006/relationships/hyperlink" Id="rId27" Target="https://github.com/jina-ai/cli" TargetMode="External" /><Relationship Type="http://schemas.openxmlformats.org/officeDocument/2006/relationships/hyperlink" Id="rId28" Target="https://github.com/sstklen/trump-code" TargetMode="External" /><Relationship Type="http://schemas.openxmlformats.org/officeDocument/2006/relationships/hyperlink" Id="rId26" Target="https://massive.com/" TargetMode="External" /><Relationship Type="http://schemas.openxmlformats.org/officeDocument/2006/relationships/hyperlink" Id="rId46" Target="https://openrouter.ai/meta-llama" TargetMode="External" /><Relationship Type="http://schemas.openxmlformats.org/officeDocument/2006/relationships/hyperlink" Id="rId47" Target="https://tighten.com/insights/build-private-self-hosted-ai-applications-with-ollama-and-larav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bout:blank" TargetMode="External" /><Relationship Type="http://schemas.openxmlformats.org/officeDocument/2006/relationships/hyperlink" Id="rId22" Target="https://community.home-assistant.io/t/self-host-maybe-finance-track-your-finances-investments/842378" TargetMode="External" /><Relationship Type="http://schemas.openxmlformats.org/officeDocument/2006/relationships/hyperlink" Id="rId49" Target="https://dev.to/james0123/comment/2men5" TargetMode="External" /><Relationship Type="http://schemas.openxmlformats.org/officeDocument/2006/relationships/hyperlink" Id="rId25" Target="https://github.com/666ghj/MiroFish/blob/main/README-EN.md" TargetMode="External" /><Relationship Type="http://schemas.openxmlformats.org/officeDocument/2006/relationships/hyperlink" Id="rId27" Target="https://github.com/jina-ai/cli" TargetMode="External" /><Relationship Type="http://schemas.openxmlformats.org/officeDocument/2006/relationships/hyperlink" Id="rId28" Target="https://github.com/sstklen/trump-code" TargetMode="External" /><Relationship Type="http://schemas.openxmlformats.org/officeDocument/2006/relationships/hyperlink" Id="rId26" Target="https://massive.com/" TargetMode="External" /><Relationship Type="http://schemas.openxmlformats.org/officeDocument/2006/relationships/hyperlink" Id="rId46" Target="https://openrouter.ai/meta-llama" TargetMode="External" /><Relationship Type="http://schemas.openxmlformats.org/officeDocument/2006/relationships/hyperlink" Id="rId47" Target="https://tighten.com/insights/build-private-self-hosted-ai-applications-with-ollama-and-larav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2026-03-30T01:33:44Z</dcterms:created>
  <dcterms:modified xsi:type="dcterms:W3CDTF">2026-03-30T01:33:44Z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3c2a0-9032-8f0b-8000-090aee2bc339-20260330013344","ReservedCode1":"","ContentPropagator":"001191110108MACG2KBH8F20000","PropagateID":"anonymous-19d3c2a0-9032-8f0b-8000-090aee2bc339-20260330013344","ReservedCode2":""}</vt:lpwstr>
  </property>
</Properties>
</file>