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5" w:name="X731c30b86418bf12171a097910e7a3c0ff9ae6b"/>
    <w:p>
      <w:pPr>
        <w:pStyle w:val="1"/>
      </w:pPr>
      <w:r>
        <w:t xml:space="preserve">Kimi Claw Capability Assessment: Personal Finance Dashboard Implementation</w:t>
      </w:r>
    </w:p>
    <w:bookmarkStart w:id="52" w:name="core-platform-capabilities"/>
    <w:p>
      <w:pPr>
        <w:pStyle w:val="2"/>
      </w:pPr>
      <w:r>
        <w:t xml:space="preserve">1. Core Platform Capabilities</w:t>
      </w:r>
    </w:p>
    <w:bookmarkStart w:id="33" w:name="kimi-claw-architecture"/>
    <w:p>
      <w:pPr>
        <w:pStyle w:val="3"/>
      </w:pPr>
      <w:r>
        <w:t xml:space="preserve">1.1 Kimi Claw Architecture</w:t>
      </w:r>
    </w:p>
    <w:bookmarkStart w:id="25" w:name="cloud-based-openclaw-deployment"/>
    <w:p>
      <w:pPr>
        <w:pStyle w:val="4"/>
      </w:pPr>
      <w:r>
        <w:t xml:space="preserve">1.1.1 Cloud-Based OpenClaw Deployment</w:t>
      </w:r>
    </w:p>
    <w:p>
      <w:pPr>
        <w:pStyle w:val="FirstParagraph"/>
      </w:pPr>
      <w:r>
        <w:t xml:space="preserve">Kimi Claw represents Moonshot AI’s fully managed, cloud-native implementation of the OpenClaw framework, fundamentally transforming how autonomous AI agents are deployed and consumed. Unlike traditional OpenClaw installations that demand substantial technical infrastructure—Docker containers, Node.js environments, terminal proficiency, and manual API key management across multiple providers—Kimi Claw operates entirely through a web browser interface with</w:t>
      </w:r>
      <w:r>
        <w:t xml:space="preserve"> </w:t>
      </w:r>
      <w:r>
        <w:rPr>
          <w:b/>
          <w:bCs/>
        </w:rPr>
        <w:t xml:space="preserve">one-click deployment completing in approximately 60 seconds</w:t>
      </w:r>
      <w:r>
        <w:t xml:space="preserve"> </w:t>
      </w:r>
      <w:hyperlink r:id="rId20">
        <w:r>
          <w:rPr>
            <w:rStyle w:val="af"/>
          </w:rPr>
          <w:t xml:space="preserve">(fuyuan7.com)</w:t>
        </w:r>
      </w:hyperlink>
      <w:r>
        <w:t xml:space="preserve"> </w:t>
      </w:r>
      <w:r>
        <w:t xml:space="preserve">. This architectural decision eliminates what has historically been the most significant barrier to AI agent adoption: the requirement for users to maintain their own server infrastructure and manage complex software dependencies.</w:t>
      </w:r>
    </w:p>
    <w:p>
      <w:pPr>
        <w:pStyle w:val="a0"/>
      </w:pPr>
      <w:r>
        <w:t xml:space="preserve">The cloud deployment model leverages Moonshot AI’s partnership with hyperscale cloud providers to deliver</w:t>
      </w:r>
      <w:r>
        <w:t xml:space="preserve"> </w:t>
      </w:r>
      <w:r>
        <w:rPr>
          <w:b/>
          <w:bCs/>
        </w:rPr>
        <w:t xml:space="preserve">enterprise-grade reliability and persistent availability</w:t>
      </w:r>
      <w:r>
        <w:t xml:space="preserve"> </w:t>
      </w:r>
      <w:hyperlink r:id="rId21">
        <w:r>
          <w:rPr>
            <w:rStyle w:val="af"/>
          </w:rPr>
          <w:t xml:space="preserve">(LinkedIn)</w:t>
        </w:r>
      </w:hyperlink>
      <w:r>
        <w:t xml:space="preserve"> </w:t>
      </w:r>
      <w:r>
        <w:t xml:space="preserve">. The platform automatically provisions isolated execution environments—described metaphorically as</w:t>
      </w:r>
      <w:r>
        <w:t xml:space="preserve"> </w:t>
      </w:r>
      <w:r>
        <w:t xml:space="preserve">“</w:t>
      </w:r>
      <w:r>
        <w:t xml:space="preserve">sandboxes</w:t>
      </w:r>
      <w:r>
        <w:t xml:space="preserve">”</w:t>
      </w:r>
      <w:r>
        <w:t xml:space="preserve">—where each user’s AI agent operates with dedicated computational resources, 40GB of cloud storage, and integrated access to the Kimi K2.5 Thinking model</w:t>
      </w:r>
      <w:r>
        <w:t xml:space="preserve"> </w:t>
      </w:r>
      <w:hyperlink r:id="rId22">
        <w:r>
          <w:rPr>
            <w:rStyle w:val="af"/>
          </w:rPr>
          <w:t xml:space="preserve">(Github)</w:t>
        </w:r>
      </w:hyperlink>
      <w:r>
        <w:t xml:space="preserve"> </w:t>
      </w:r>
      <w:r>
        <w:t xml:space="preserve">. This isolation ensures that skill installations, data persistence, and agent configurations remain contained within individual user environments, preventing the configuration drift and version conflicts that plague shared or poorly isolated deployments.</w:t>
      </w:r>
    </w:p>
    <w:p>
      <w:pPr>
        <w:pStyle w:val="a0"/>
      </w:pPr>
      <w:r>
        <w:t xml:space="preserve">The economic implications of this architecture are substantial. Self-hosted OpenClaw deployments typically require: server rental ($10-50/month for adequate VPS specifications), electricity and hardware depreciation for personal servers, ongoing maintenance time (estimated 2-4 hours monthly for experienced administrators), and variable API costs that can escalate unpredictably with usage</w:t>
      </w:r>
      <w:r>
        <w:t xml:space="preserve"> </w:t>
      </w:r>
      <w:hyperlink r:id="rId23">
        <w:r>
          <w:rPr>
            <w:rStyle w:val="af"/>
          </w:rPr>
          <w:t xml:space="preserve">(阿里云开发者社区)</w:t>
        </w:r>
      </w:hyperlink>
      <w:r>
        <w:t xml:space="preserve"> </w:t>
      </w:r>
      <w:r>
        <w:t xml:space="preserve">. Kimi Claw consolidates these into a</w:t>
      </w:r>
      <w:r>
        <w:t xml:space="preserve"> </w:t>
      </w:r>
      <w:r>
        <w:rPr>
          <w:b/>
          <w:bCs/>
        </w:rPr>
        <w:t xml:space="preserve">predictable subscription model</w:t>
      </w:r>
      <w:r>
        <w:t xml:space="preserve"> </w:t>
      </w:r>
      <w:r>
        <w:t xml:space="preserve">(199 yuan/month for Allegretto tier and above) that includes all infrastructure, compute, storage, and AI model access without usage-based billing surprises</w:t>
      </w:r>
      <w:r>
        <w:t xml:space="preserve"> </w:t>
      </w:r>
      <w:hyperlink r:id="rId20">
        <w:r>
          <w:rPr>
            <w:rStyle w:val="af"/>
          </w:rPr>
          <w:t xml:space="preserve">(fuyuan7.com)</w:t>
        </w:r>
      </w:hyperlink>
      <w:r>
        <w:t xml:space="preserve"> </w:t>
      </w:r>
      <w:r>
        <w:t xml:space="preserve">. This cost structure transformation democratizes access to sophisticated AI automation, making it viable for individual users rather than requiring organizational IT budgets.</w:t>
      </w:r>
    </w:p>
    <w:p>
      <w:pPr>
        <w:pStyle w:val="a0"/>
      </w:pPr>
      <w:r>
        <w:t xml:space="preserve">For personal finance applications specifically, the cloud architecture delivers critical reliability guarantees. Financial tracking systems cannot tolerate the downtime associated with personal hardware failures, operating system updates, or network outages. Kimi Claw’s professionally managed infrastructure provides</w:t>
      </w:r>
      <w:r>
        <w:t xml:space="preserve"> </w:t>
      </w:r>
      <w:r>
        <w:rPr>
          <w:b/>
          <w:bCs/>
        </w:rPr>
        <w:t xml:space="preserve">24/7 availability with automated backup, redundancy, and disaster recovery</w:t>
      </w:r>
      <w:r>
        <w:t xml:space="preserve">—capabilities that would require substantial expertise and investment to replicate in self-hosted environments</w:t>
      </w:r>
      <w:r>
        <w:t xml:space="preserve"> </w:t>
      </w:r>
      <w:hyperlink r:id="rId24">
        <w:r>
          <w:rPr>
            <w:rStyle w:val="af"/>
          </w:rPr>
          <w:t xml:space="preserve">(kimi.com)</w:t>
        </w:r>
      </w:hyperlink>
      <w:r>
        <w:t xml:space="preserve"> </w:t>
      </w:r>
      <w:r>
        <w:t xml:space="preserve">.</w:t>
      </w:r>
    </w:p>
    <w:bookmarkEnd w:id="25"/>
    <w:bookmarkStart w:id="29" w:name="persistent-ai-agent-environment"/>
    <w:p>
      <w:pPr>
        <w:pStyle w:val="4"/>
      </w:pPr>
      <w:r>
        <w:t xml:space="preserve">1.1.2 24/7 Persistent AI Agent Environment</w:t>
      </w:r>
    </w:p>
    <w:p>
      <w:pPr>
        <w:pStyle w:val="FirstParagraph"/>
      </w:pPr>
      <w:r>
        <w:t xml:space="preserve">The persistent agent architecture of Kimi Claw addresses a fundamental limitation of conventional AI assistants: their statelessness and session-bound operation. Traditional chat-based AI models reset context with each new conversation, forcing users to repeatedly re-establish background information, preferences, and ongoing task status. Kimi Claw implements</w:t>
      </w:r>
      <w:r>
        <w:t xml:space="preserve"> </w:t>
      </w:r>
      <w:r>
        <w:rPr>
          <w:b/>
          <w:bCs/>
        </w:rPr>
        <w:t xml:space="preserve">multi-layered memory persistence</w:t>
      </w:r>
      <w:r>
        <w:t xml:space="preserve"> </w:t>
      </w:r>
      <w:r>
        <w:t xml:space="preserve">that maintains awareness across extended time periods and device transitions, transforming the AI from a reactive query-response tool into a genuine autonomous assistant capable of managing long-term financial workflows</w:t>
      </w:r>
      <w:r>
        <w:t xml:space="preserve"> </w:t>
      </w:r>
      <w:hyperlink r:id="rId24">
        <w:r>
          <w:rPr>
            <w:rStyle w:val="af"/>
          </w:rPr>
          <w:t xml:space="preserve">(kimi.com)</w:t>
        </w:r>
      </w:hyperlink>
      <w:r>
        <w:t xml:space="preserve"> </w:t>
      </w:r>
      <w:r>
        <w:t xml:space="preserve">.</w:t>
      </w:r>
    </w:p>
    <w:p>
      <w:pPr>
        <w:pStyle w:val="a0"/>
      </w:pPr>
      <w:r>
        <w:t xml:space="preserve">This persistence operates through several interconnected mechanisms.</w:t>
      </w:r>
      <w:r>
        <w:t xml:space="preserve"> </w:t>
      </w:r>
      <w:r>
        <w:rPr>
          <w:b/>
          <w:bCs/>
        </w:rPr>
        <w:t xml:space="preserve">Conversation history</w:t>
      </w:r>
      <w:r>
        <w:t xml:space="preserve"> </w:t>
      </w:r>
      <w:r>
        <w:t xml:space="preserve">maintains complete contextual threads, enabling reference to discussions from days or weeks prior—critical for financial analysis where understanding evolves through iterative exploration.</w:t>
      </w:r>
      <w:r>
        <w:t xml:space="preserve"> </w:t>
      </w:r>
      <w:r>
        <w:rPr>
          <w:b/>
          <w:bCs/>
        </w:rPr>
        <w:t xml:space="preserve">Preference memory</w:t>
      </w:r>
      <w:r>
        <w:t xml:space="preserve"> </w:t>
      </w:r>
      <w:r>
        <w:t xml:space="preserve">captures user-specified formatting rules, communication styles, and recurring task parameters, ensuring consistent output without repeated instruction.</w:t>
      </w:r>
      <w:r>
        <w:t xml:space="preserve"> </w:t>
      </w:r>
      <w:r>
        <w:rPr>
          <w:b/>
          <w:bCs/>
        </w:rPr>
        <w:t xml:space="preserve">Work state persistence</w:t>
      </w:r>
      <w:r>
        <w:t xml:space="preserve"> </w:t>
      </w:r>
      <w:r>
        <w:t xml:space="preserve">maintains active project status, pending approvals, and scheduled executions across session boundaries, allowing complex multi-step financial analyses to span hours or days without requiring continuous user attention</w:t>
      </w:r>
      <w:r>
        <w:t xml:space="preserve"> </w:t>
      </w:r>
      <w:hyperlink r:id="rId26">
        <w:r>
          <w:rPr>
            <w:rStyle w:val="af"/>
          </w:rPr>
          <w:t xml:space="preserve">(Have Web Scraper for Everyone)</w:t>
        </w:r>
      </w:hyperlink>
      <w:r>
        <w:t xml:space="preserve"> </w:t>
      </w:r>
      <w:r>
        <w:t xml:space="preserve">. The system also supports</w:t>
      </w:r>
      <w:r>
        <w:t xml:space="preserve"> </w:t>
      </w:r>
      <w:r>
        <w:rPr>
          <w:b/>
          <w:bCs/>
        </w:rPr>
        <w:t xml:space="preserve">custom personality configuration</w:t>
      </w:r>
      <w:r>
        <w:t xml:space="preserve">, where users define agent name, response tone, and standard operating procedures that apply universally</w:t>
      </w:r>
      <w:r>
        <w:t xml:space="preserve"> </w:t>
      </w:r>
      <w:hyperlink r:id="rId24">
        <w:r>
          <w:rPr>
            <w:rStyle w:val="af"/>
          </w:rPr>
          <w:t xml:space="preserve">(kimi.com)</w:t>
        </w:r>
      </w:hyperlink>
      <w:r>
        <w:t xml:space="preserve"> </w:t>
      </w:r>
      <w:r>
        <w:t xml:space="preserve">.</w:t>
      </w:r>
    </w:p>
    <w:p>
      <w:pPr>
        <w:pStyle w:val="a0"/>
      </w:pPr>
      <w:r>
        <w:t xml:space="preserve">The scheduled task execution capability—enabled by this persistent architecture—proves particularly valuable for personal finance automation. Users can configure temporal triggers using natural language:</w:t>
      </w:r>
      <w:r>
        <w:t xml:space="preserve"> </w:t>
      </w:r>
      <w:r>
        <w:rPr>
          <w:b/>
          <w:bCs/>
        </w:rPr>
        <w:t xml:space="preserve">“</w:t>
      </w:r>
      <w:r>
        <w:rPr>
          <w:b/>
          <w:bCs/>
        </w:rPr>
        <w:t xml:space="preserve">every weekday at 8:30 AM, fetch top AI industry headlines, summarize into five bullets, store a PDF in Reports/AI, and flag one emerging risk</w:t>
      </w:r>
      <w:r>
        <w:rPr>
          <w:b/>
          <w:bCs/>
        </w:rPr>
        <w:t xml:space="preserve">”</w:t>
      </w:r>
      <w:r>
        <w:t xml:space="preserve"> </w:t>
      </w:r>
      <w:hyperlink r:id="rId24">
        <w:r>
          <w:rPr>
            <w:rStyle w:val="af"/>
          </w:rPr>
          <w:t xml:space="preserve">(kimi.com)</w:t>
        </w:r>
      </w:hyperlink>
      <w:r>
        <w:t xml:space="preserve"> </w:t>
      </w:r>
      <w:r>
        <w:t xml:space="preserve">. Translated to financial applications, this enables: daily portfolio briefings before market open, weekly expense report generation every Friday evening, real-time alerts when spending patterns deviate from budgets, or monthly net worth calculations with trend analysis. The agent executes these schedules reliably regardless of user device status, maintaining proactive financial awareness without requiring manual initiation.</w:t>
      </w:r>
    </w:p>
    <w:p>
      <w:pPr>
        <w:pStyle w:val="a0"/>
      </w:pPr>
      <w:r>
        <w:t xml:space="preserve">Current limitations in execution visibility merit acknowledgment. Users report insufficient access to</w:t>
      </w:r>
      <w:r>
        <w:t xml:space="preserve"> </w:t>
      </w:r>
      <w:r>
        <w:rPr>
          <w:b/>
          <w:bCs/>
        </w:rPr>
        <w:t xml:space="preserve">execution logs, delivery history, and failure diagnostics</w:t>
      </w:r>
      <w:r>
        <w:t xml:space="preserve"> </w:t>
      </w:r>
      <w:r>
        <w:t xml:space="preserve">for scheduled tasks</w:t>
      </w:r>
      <w:r>
        <w:t xml:space="preserve"> </w:t>
      </w:r>
      <w:hyperlink r:id="rId27">
        <w:r>
          <w:rPr>
            <w:rStyle w:val="af"/>
          </w:rPr>
          <w:t xml:space="preserve">(拓端tecdat)</w:t>
        </w:r>
      </w:hyperlink>
      <w:r>
        <w:t xml:space="preserve"> </w:t>
      </w:r>
      <w:r>
        <w:t xml:space="preserve">. When a scheduled financial report fails to generate or deliver, troubleshooting requires direct agent interaction rather than independent log inspection. Additionally, long-running tasks—such as comprehensive historical portfolio backtesting—may encounter timeout limits that terminate execution before completion, necessitating manual workflow segmentation</w:t>
      </w:r>
      <w:r>
        <w:t xml:space="preserve"> </w:t>
      </w:r>
      <w:hyperlink r:id="rId28">
        <w:r>
          <w:rPr>
            <w:rStyle w:val="af"/>
          </w:rPr>
          <w:t xml:space="preserve">(36氪)</w:t>
        </w:r>
      </w:hyperlink>
      <w:r>
        <w:t xml:space="preserve"> </w:t>
      </w:r>
      <w:r>
        <w:t xml:space="preserve">. These constraints suggest that critical financial automations should incorporate verification steps or redundant monitoring until execution transparency improves.</w:t>
      </w:r>
    </w:p>
    <w:bookmarkEnd w:id="29"/>
    <w:bookmarkStart w:id="32" w:name="zero-local-infrastructure-requirements"/>
    <w:p>
      <w:pPr>
        <w:pStyle w:val="4"/>
      </w:pPr>
      <w:r>
        <w:t xml:space="preserve">1.1.3 Zero Local Infrastructure Requirements</w:t>
      </w:r>
    </w:p>
    <w:p>
      <w:pPr>
        <w:pStyle w:val="FirstParagraph"/>
      </w:pPr>
      <w:r>
        <w:t xml:space="preserve">Kimi Claw’s architectural philosophy centers on</w:t>
      </w:r>
      <w:r>
        <w:t xml:space="preserve"> </w:t>
      </w:r>
      <w:r>
        <w:rPr>
          <w:b/>
          <w:bCs/>
        </w:rPr>
        <w:t xml:space="preserve">complete elimination of local infrastructure dependencies</w:t>
      </w:r>
      <w:r>
        <w:t xml:space="preserve">, representing the most accessible deployment model for AI agent technology currently available. Users require only: a modern web browser or mobile device, internet connectivity, and a Kimi account with appropriate subscription tier. All computational workloads—AI model inference, data processing, skill execution, and storage operations—occur in Moonshot AI’s managed cloud environment</w:t>
      </w:r>
      <w:r>
        <w:t xml:space="preserve"> </w:t>
      </w:r>
      <w:hyperlink r:id="rId20">
        <w:r>
          <w:rPr>
            <w:rStyle w:val="af"/>
          </w:rPr>
          <w:t xml:space="preserve">(fuyuan7.com)</w:t>
        </w:r>
      </w:hyperlink>
      <w:r>
        <w:t xml:space="preserve"> </w:t>
      </w:r>
      <w:r>
        <w:t xml:space="preserve">. This zero-infrastructure approach removes barriers that have historically restricted sophisticated AI automation to technically proficient users with appropriate hardware resources and systems administration expertise.</w:t>
      </w:r>
    </w:p>
    <w:p>
      <w:pPr>
        <w:pStyle w:val="a0"/>
      </w:pPr>
      <w:r>
        <w:t xml:space="preserve">The elimination of local infrastructure encompasses the complete operational lifecycle.</w:t>
      </w:r>
      <w:r>
        <w:t xml:space="preserve"> </w:t>
      </w:r>
      <w:r>
        <w:rPr>
          <w:b/>
          <w:bCs/>
        </w:rPr>
        <w:t xml:space="preserve">Initial deployment</w:t>
      </w:r>
      <w:r>
        <w:t xml:space="preserve"> </w:t>
      </w:r>
      <w:r>
        <w:t xml:space="preserve">requires no software installation, dependency resolution, or configuration file editing.</w:t>
      </w:r>
      <w:r>
        <w:t xml:space="preserve"> </w:t>
      </w:r>
      <w:r>
        <w:rPr>
          <w:b/>
          <w:bCs/>
        </w:rPr>
        <w:t xml:space="preserve">Skill ecosystem access</w:t>
      </w:r>
      <w:r>
        <w:t xml:space="preserve"> </w:t>
      </w:r>
      <w:r>
        <w:t xml:space="preserve">occurs through conversational interface rather than command-line package management—users describe desired capabilities, and Kimi Claw identifies, installs, and configures appropriate skills from ClawHub automatically</w:t>
      </w:r>
      <w:r>
        <w:t xml:space="preserve"> </w:t>
      </w:r>
      <w:hyperlink r:id="rId24">
        <w:r>
          <w:rPr>
            <w:rStyle w:val="af"/>
          </w:rPr>
          <w:t xml:space="preserve">(kimi.com)</w:t>
        </w:r>
      </w:hyperlink>
      <w:r>
        <w:t xml:space="preserve"> </w:t>
      </w:r>
      <w:r>
        <w:t xml:space="preserve">.</w:t>
      </w:r>
      <w:r>
        <w:t xml:space="preserve"> </w:t>
      </w:r>
      <w:r>
        <w:rPr>
          <w:b/>
          <w:bCs/>
        </w:rPr>
        <w:t xml:space="preserve">Ongoing maintenance</w:t>
      </w:r>
      <w:r>
        <w:t xml:space="preserve"> </w:t>
      </w:r>
      <w:r>
        <w:t xml:space="preserve">including security patches, model updates, and infrastructure scaling is handled transparently by the platform provider without user intervention</w:t>
      </w:r>
      <w:r>
        <w:t xml:space="preserve"> </w:t>
      </w:r>
      <w:hyperlink r:id="rId30">
        <w:r>
          <w:rPr>
            <w:rStyle w:val="af"/>
          </w:rPr>
          <w:t xml:space="preserve">(什么值得买)</w:t>
        </w:r>
      </w:hyperlink>
      <w:r>
        <w:t xml:space="preserve"> </w:t>
      </w:r>
      <w:r>
        <w:t xml:space="preserve">.</w:t>
      </w:r>
      <w:r>
        <w:t xml:space="preserve"> </w:t>
      </w:r>
      <w:r>
        <w:rPr>
          <w:b/>
          <w:bCs/>
        </w:rPr>
        <w:t xml:space="preserve">Cross-device accessibility</w:t>
      </w:r>
      <w:r>
        <w:t xml:space="preserve"> </w:t>
      </w:r>
      <w:r>
        <w:t xml:space="preserve">enables seamless workflow continuation from any internet-connected device without data synchronization concerns or version conflicts.</w:t>
      </w:r>
    </w:p>
    <w:p>
      <w:pPr>
        <w:pStyle w:val="a0"/>
      </w:pPr>
      <w:r>
        <w:t xml:space="preserve">This architectural approach carries important trade-offs that users must evaluate.</w:t>
      </w:r>
      <w:r>
        <w:t xml:space="preserve"> </w:t>
      </w:r>
      <w:r>
        <w:rPr>
          <w:b/>
          <w:bCs/>
        </w:rPr>
        <w:t xml:space="preserve">Data residency</w:t>
      </w:r>
      <w:r>
        <w:t xml:space="preserve"> </w:t>
      </w:r>
      <w:r>
        <w:t xml:space="preserve">shifts to Moonshot’s cloud infrastructure, which may conflict with stringent privacy requirements or regulatory constraints for certain financial data types</w:t>
      </w:r>
      <w:r>
        <w:t xml:space="preserve"> </w:t>
      </w:r>
      <w:hyperlink r:id="rId31">
        <w:r>
          <w:rPr>
            <w:rStyle w:val="af"/>
          </w:rPr>
          <w:t xml:space="preserve">(51CTO)</w:t>
        </w:r>
      </w:hyperlink>
      <w:r>
        <w:t xml:space="preserve"> </w:t>
      </w:r>
      <w:r>
        <w:t xml:space="preserve">.</w:t>
      </w:r>
      <w:r>
        <w:t xml:space="preserve"> </w:t>
      </w:r>
      <w:r>
        <w:rPr>
          <w:b/>
          <w:bCs/>
        </w:rPr>
        <w:t xml:space="preserve">Customization depth</w:t>
      </w:r>
      <w:r>
        <w:t xml:space="preserve"> </w:t>
      </w:r>
      <w:r>
        <w:t xml:space="preserve">faces inherent limits—the cloud environment restricts low-level system access, preventing installation of proxy software or custom network configurations that would enable access to certain international financial data sources</w:t>
      </w:r>
      <w:r>
        <w:t xml:space="preserve"> </w:t>
      </w:r>
      <w:hyperlink r:id="rId30">
        <w:r>
          <w:rPr>
            <w:rStyle w:val="af"/>
          </w:rPr>
          <w:t xml:space="preserve">(什么值得买)</w:t>
        </w:r>
      </w:hyperlink>
      <w:r>
        <w:t xml:space="preserve"> </w:t>
      </w:r>
      <w:r>
        <w:t xml:space="preserve">.</w:t>
      </w:r>
      <w:r>
        <w:t xml:space="preserve"> </w:t>
      </w:r>
      <w:r>
        <w:rPr>
          <w:b/>
          <w:bCs/>
        </w:rPr>
        <w:t xml:space="preserve">Offline functionality</w:t>
      </w:r>
      <w:r>
        <w:t xml:space="preserve"> </w:t>
      </w:r>
      <w:r>
        <w:t xml:space="preserve">is substantially limited; while some caching exists, core AI capabilities require active connectivity. For users prioritizing maximum control over their financial data and infrastructure, the</w:t>
      </w:r>
      <w:r>
        <w:t xml:space="preserve"> </w:t>
      </w:r>
      <w:r>
        <w:rPr>
          <w:b/>
          <w:bCs/>
        </w:rPr>
        <w:t xml:space="preserve">BYOC (Bring Your Own Claw) mechanism</w:t>
      </w:r>
      <w:r>
        <w:t xml:space="preserve"> </w:t>
      </w:r>
      <w:r>
        <w:t xml:space="preserve">enables hybrid deployment: self-hosted OpenClaw instances maintain data sovereignty while leveraging Kimi’s polished web and mobile interfaces through secure bridging</w:t>
      </w:r>
      <w:r>
        <w:t xml:space="preserve"> </w:t>
      </w:r>
      <w:hyperlink r:id="rId20">
        <w:r>
          <w:rPr>
            <w:rStyle w:val="af"/>
          </w:rPr>
          <w:t xml:space="preserve">(fuyuan7.com)</w:t>
        </w:r>
      </w:hyperlink>
      <w:r>
        <w:t xml:space="preserve"> </w:t>
      </w:r>
      <w:r>
        <w:t xml:space="preserve">.</w:t>
      </w:r>
    </w:p>
    <w:bookmarkEnd w:id="32"/>
    <w:bookmarkEnd w:id="33"/>
    <w:bookmarkStart w:id="40" w:name="cross-platform-accessibility"/>
    <w:p>
      <w:pPr>
        <w:pStyle w:val="3"/>
      </w:pPr>
      <w:r>
        <w:t xml:space="preserve">1.2 Cross-Platform Accessibility</w:t>
      </w:r>
    </w:p>
    <w:bookmarkStart w:id="35" w:name="web-browser-support-pcmac"/>
    <w:p>
      <w:pPr>
        <w:pStyle w:val="4"/>
      </w:pPr>
      <w:r>
        <w:t xml:space="preserve">1.2.1 Web Browser Support (PC/Mac)</w:t>
      </w:r>
    </w:p>
    <w:p>
      <w:pPr>
        <w:pStyle w:val="FirstParagraph"/>
      </w:pPr>
      <w:r>
        <w:t xml:space="preserve">Kimi Claw delivers</w:t>
      </w:r>
      <w:r>
        <w:t xml:space="preserve"> </w:t>
      </w:r>
      <w:r>
        <w:rPr>
          <w:b/>
          <w:bCs/>
        </w:rPr>
        <w:t xml:space="preserve">comprehensive web browser accessibility</w:t>
      </w:r>
      <w:r>
        <w:t xml:space="preserve"> </w:t>
      </w:r>
      <w:r>
        <w:t xml:space="preserve">across modern platforms, serving as the primary interaction point for configuration, task management, and detailed financial analysis. The browser interface supports: Chrome/Edge (Chromium 90+), Firefox (88+), and Safari (14+), with responsive design ensuring functional equivalence across operating systems without platform-specific adaptations</w:t>
      </w:r>
      <w:r>
        <w:t xml:space="preserve"> </w:t>
      </w:r>
      <w:hyperlink r:id="rId20">
        <w:r>
          <w:rPr>
            <w:rStyle w:val="af"/>
          </w:rPr>
          <w:t xml:space="preserve">(fuyuan7.com)</w:t>
        </w:r>
      </w:hyperlink>
      <w:r>
        <w:t xml:space="preserve"> </w:t>
      </w:r>
      <w:r>
        <w:t xml:space="preserve">. This universal accessibility eliminates the fragmentation common to native applications, where feature availability and user experience vary substantially between Windows, macOS, and Linux implementations.</w:t>
      </w:r>
    </w:p>
    <w:p>
      <w:pPr>
        <w:pStyle w:val="a0"/>
      </w:pPr>
      <w:r>
        <w:t xml:space="preserve">The web application architecture leverages contemporary standards for performance and usability.</w:t>
      </w:r>
      <w:r>
        <w:t xml:space="preserve"> </w:t>
      </w:r>
      <w:r>
        <w:rPr>
          <w:b/>
          <w:bCs/>
        </w:rPr>
        <w:t xml:space="preserve">WebSocket connections</w:t>
      </w:r>
      <w:r>
        <w:t xml:space="preserve"> </w:t>
      </w:r>
      <w:r>
        <w:t xml:space="preserve">enable real-time agent communication with immediate status updates during long-running financial analyses.</w:t>
      </w:r>
      <w:r>
        <w:t xml:space="preserve"> </w:t>
      </w:r>
      <w:r>
        <w:rPr>
          <w:b/>
          <w:bCs/>
        </w:rPr>
        <w:t xml:space="preserve">Progressive Web App (PWA) capabilities</w:t>
      </w:r>
      <w:r>
        <w:t xml:space="preserve"> </w:t>
      </w:r>
      <w:r>
        <w:t xml:space="preserve">support offline functionality for critical operations and native-like installation on supported platforms.</w:t>
      </w:r>
      <w:r>
        <w:t xml:space="preserve"> </w:t>
      </w:r>
      <w:r>
        <w:rPr>
          <w:b/>
          <w:bCs/>
        </w:rPr>
        <w:t xml:space="preserve">File upload functionality</w:t>
      </w:r>
      <w:r>
        <w:t xml:space="preserve"> </w:t>
      </w:r>
      <w:r>
        <w:t xml:space="preserve">handles documents up to 100MB through drag-and-drop interaction with progress indication, supporting bulk CSV imports and PDF statement processing</w:t>
      </w:r>
      <w:r>
        <w:t xml:space="preserve"> </w:t>
      </w:r>
      <w:hyperlink r:id="rId34">
        <w:r>
          <w:rPr>
            <w:rStyle w:val="af"/>
          </w:rPr>
          <w:t xml:space="preserve">(LinkedIn)</w:t>
        </w:r>
      </w:hyperlink>
      <w:r>
        <w:t xml:space="preserve"> </w:t>
      </w:r>
      <w:r>
        <w:t xml:space="preserve">. The interface design presents conversation history in threaded format familiar from messaging applications, with rich media support for code snippets, data visualizations, and document previews generated by agent tasks</w:t>
      </w:r>
      <w:r>
        <w:t xml:space="preserve"> </w:t>
      </w:r>
      <w:hyperlink r:id="rId20">
        <w:r>
          <w:rPr>
            <w:rStyle w:val="af"/>
          </w:rPr>
          <w:t xml:space="preserve">(fuyuan7.com)</w:t>
        </w:r>
      </w:hyperlink>
      <w:r>
        <w:t xml:space="preserve"> </w:t>
      </w:r>
      <w:r>
        <w:t xml:space="preserve">.</w:t>
      </w:r>
    </w:p>
    <w:p>
      <w:pPr>
        <w:pStyle w:val="a0"/>
      </w:pPr>
      <w:r>
        <w:t xml:space="preserve">For personal finance power users, the browser interface offers</w:t>
      </w:r>
      <w:r>
        <w:t xml:space="preserve"> </w:t>
      </w:r>
      <w:r>
        <w:rPr>
          <w:b/>
          <w:bCs/>
        </w:rPr>
        <w:t xml:space="preserve">information density and interaction efficiency</w:t>
      </w:r>
      <w:r>
        <w:t xml:space="preserve"> </w:t>
      </w:r>
      <w:r>
        <w:t xml:space="preserve">unmatched by mobile alternatives. Complex multi-account dashboards, detailed investment performance analytics, and bulk transaction editing all benefit from larger screen real estate and precise input mechanisms. Browser-native capabilities facilitate integration with existing workflows: bookmarking specific agent configurations for rapid access, leveraging password managers for secure authentication, and using print-to-PDF for report archiving</w:t>
      </w:r>
      <w:r>
        <w:t xml:space="preserve"> </w:t>
      </w:r>
      <w:hyperlink r:id="rId24">
        <w:r>
          <w:rPr>
            <w:rStyle w:val="af"/>
          </w:rPr>
          <w:t xml:space="preserve">(kimi.com)</w:t>
        </w:r>
      </w:hyperlink>
      <w:r>
        <w:t xml:space="preserve"> </w:t>
      </w:r>
      <w:r>
        <w:t xml:space="preserve">. The web interface also serves as the configuration hub for scheduled tasks, skill management, and cross-device synchronization settings that propagate to mobile applications.</w:t>
      </w:r>
    </w:p>
    <w:p>
      <w:pPr>
        <w:pStyle w:val="a0"/>
      </w:pPr>
      <w:r>
        <w:t xml:space="preserve">Security implementation follows industry best practices:</w:t>
      </w:r>
      <w:r>
        <w:t xml:space="preserve"> </w:t>
      </w:r>
      <w:r>
        <w:rPr>
          <w:b/>
          <w:bCs/>
        </w:rPr>
        <w:t xml:space="preserve">HTTPS transport encryption</w:t>
      </w:r>
      <w:r>
        <w:t xml:space="preserve">, secure session management with automatic timeout, optional two-factor authentication, content security policies, and input sanitization against common attack vectors</w:t>
      </w:r>
      <w:r>
        <w:t xml:space="preserve"> </w:t>
      </w:r>
      <w:hyperlink r:id="rId30">
        <w:r>
          <w:rPr>
            <w:rStyle w:val="af"/>
          </w:rPr>
          <w:t xml:space="preserve">(什么值得买)</w:t>
        </w:r>
      </w:hyperlink>
      <w:r>
        <w:t xml:space="preserve"> </w:t>
      </w:r>
      <w:r>
        <w:t xml:space="preserve">. For financial applications handling sensitive personal and investment data, this professionally managed security posture provides assurance that exceeds typical individual implementation capabilities.</w:t>
      </w:r>
    </w:p>
    <w:bookmarkEnd w:id="35"/>
    <w:bookmarkStart w:id="38" w:name="native-mobile-applications-iosandroid"/>
    <w:p>
      <w:pPr>
        <w:pStyle w:val="4"/>
      </w:pPr>
      <w:r>
        <w:t xml:space="preserve">1.2.2 Native Mobile Applications (iOS/Android)</w:t>
      </w:r>
    </w:p>
    <w:p>
      <w:pPr>
        <w:pStyle w:val="FirstParagraph"/>
      </w:pPr>
      <w:r>
        <w:t xml:space="preserve">Complementing web accessibility, Kimi Claw provides</w:t>
      </w:r>
      <w:r>
        <w:t xml:space="preserve"> </w:t>
      </w:r>
      <w:r>
        <w:rPr>
          <w:b/>
          <w:bCs/>
        </w:rPr>
        <w:t xml:space="preserve">dedicated native mobile applications</w:t>
      </w:r>
      <w:r>
        <w:t xml:space="preserve"> </w:t>
      </w:r>
      <w:r>
        <w:t xml:space="preserve">for iOS and Android platforms, delivering optimized experiences for smartphone and tablet interaction</w:t>
      </w:r>
      <w:r>
        <w:t xml:space="preserve"> </w:t>
      </w:r>
      <w:hyperlink r:id="rId20">
        <w:r>
          <w:rPr>
            <w:rStyle w:val="af"/>
          </w:rPr>
          <w:t xml:space="preserve">(fuyuan7.com)</w:t>
        </w:r>
      </w:hyperlink>
      <w:r>
        <w:t xml:space="preserve"> </w:t>
      </w:r>
      <w:r>
        <w:t xml:space="preserve">. These are not responsive web wrappers but purpose-built native implementations that leverage platform-specific capabilities for enhanced usability and performance. The mobile architecture addresses a critical reality of personal financial management: users need immediate, context-appropriate access to financial information throughout daily life—checking account balances before purchases, receiving transaction notifications to detect fraud, capturing expense receipts before context is lost, and responding to time-sensitive investment alerts.</w:t>
      </w:r>
    </w:p>
    <w:p>
      <w:pPr>
        <w:pStyle w:val="a0"/>
      </w:pPr>
      <w:r>
        <w:t xml:space="preserve">Platform-specific optimizations include:</w:t>
      </w:r>
      <w:r>
        <w:t xml:space="preserve"> </w:t>
      </w:r>
      <w:r>
        <w:rPr>
          <w:b/>
          <w:bCs/>
        </w:rPr>
        <w:t xml:space="preserve">biometric authentication</w:t>
      </w:r>
      <w:r>
        <w:t xml:space="preserve"> </w:t>
      </w:r>
      <w:r>
        <w:t xml:space="preserve">(Face ID, Touch ID, fingerprint recognition) for streamlined secure access;</w:t>
      </w:r>
      <w:r>
        <w:t xml:space="preserve"> </w:t>
      </w:r>
      <w:r>
        <w:rPr>
          <w:b/>
          <w:bCs/>
        </w:rPr>
        <w:t xml:space="preserve">push notification infrastructure</w:t>
      </w:r>
      <w:r>
        <w:t xml:space="preserve"> </w:t>
      </w:r>
      <w:r>
        <w:t xml:space="preserve">for proactive financial alerts independent of application open state;</w:t>
      </w:r>
      <w:r>
        <w:t xml:space="preserve"> </w:t>
      </w:r>
      <w:r>
        <w:rPr>
          <w:b/>
          <w:bCs/>
        </w:rPr>
        <w:t xml:space="preserve">voice input</w:t>
      </w:r>
      <w:r>
        <w:t xml:space="preserve"> </w:t>
      </w:r>
      <w:r>
        <w:t xml:space="preserve">for hands-free task initiation and query submission;</w:t>
      </w:r>
      <w:r>
        <w:t xml:space="preserve"> </w:t>
      </w:r>
      <w:r>
        <w:rPr>
          <w:b/>
          <w:bCs/>
        </w:rPr>
        <w:t xml:space="preserve">offline queueing</w:t>
      </w:r>
      <w:r>
        <w:t xml:space="preserve"> </w:t>
      </w:r>
      <w:r>
        <w:t xml:space="preserve">for task submission during connectivity interruptions with automatic synchronization upon restoration; and</w:t>
      </w:r>
      <w:r>
        <w:t xml:space="preserve"> </w:t>
      </w:r>
      <w:r>
        <w:rPr>
          <w:b/>
          <w:bCs/>
        </w:rPr>
        <w:t xml:space="preserve">widget support</w:t>
      </w:r>
      <w:r>
        <w:t xml:space="preserve"> </w:t>
      </w:r>
      <w:r>
        <w:t xml:space="preserve">for at-a-glance portfolio summaries on device home screens</w:t>
      </w:r>
      <w:r>
        <w:t xml:space="preserve"> </w:t>
      </w:r>
      <w:hyperlink r:id="rId26">
        <w:r>
          <w:rPr>
            <w:rStyle w:val="af"/>
          </w:rPr>
          <w:t xml:space="preserve">(Have Web Scraper for Everyone)</w:t>
        </w:r>
      </w:hyperlink>
      <w:r>
        <w:t xml:space="preserve"> </w:t>
      </w:r>
      <w:r>
        <w:t xml:space="preserve">. The mobile implementations maintain</w:t>
      </w:r>
      <w:r>
        <w:t xml:space="preserve"> </w:t>
      </w:r>
      <w:r>
        <w:rPr>
          <w:b/>
          <w:bCs/>
        </w:rPr>
        <w:t xml:space="preserve">functional equivalence with web interfaces</w:t>
      </w:r>
      <w:r>
        <w:t xml:space="preserve"> </w:t>
      </w:r>
      <w:r>
        <w:t xml:space="preserve">for core agent interactions, ensuring users can execute any financial task from any device without capability gaps</w:t>
      </w:r>
      <w:r>
        <w:t xml:space="preserve"> </w:t>
      </w:r>
      <w:hyperlink r:id="rId20">
        <w:r>
          <w:rPr>
            <w:rStyle w:val="af"/>
          </w:rPr>
          <w:t xml:space="preserve">(fuyuan7.com)</w:t>
        </w:r>
      </w:hyperlink>
      <w:r>
        <w:t xml:space="preserve"> </w:t>
      </w:r>
      <w:r>
        <w:t xml:space="preserve">.</w:t>
      </w:r>
    </w:p>
    <w:p>
      <w:pPr>
        <w:pStyle w:val="a0"/>
      </w:pPr>
      <w:r>
        <w:t xml:space="preserve">The mobile strategy extends beyond dedicated applications to</w:t>
      </w:r>
      <w:r>
        <w:t xml:space="preserve"> </w:t>
      </w:r>
      <w:r>
        <w:rPr>
          <w:b/>
          <w:bCs/>
        </w:rPr>
        <w:t xml:space="preserve">integrated messaging platform access</w:t>
      </w:r>
      <w:r>
        <w:t xml:space="preserve">. Official plugins for Weibo and WeChat Work (企业微信) enable agent interaction through familiar messaging interfaces, dramatically lowering friction for mobile engagement</w:t>
      </w:r>
      <w:r>
        <w:t xml:space="preserve"> </w:t>
      </w:r>
      <w:hyperlink r:id="rId36">
        <w:r>
          <w:rPr>
            <w:rStyle w:val="af"/>
          </w:rPr>
          <w:t xml:space="preserve">(IT之家)</w:t>
        </w:r>
      </w:hyperlink>
      <w:r>
        <w:t xml:space="preserve"> </w:t>
      </w:r>
      <w:r>
        <w:t xml:space="preserve">. Users send</w:t>
      </w:r>
      <w:r>
        <w:t xml:space="preserve"> </w:t>
      </w:r>
      <w:r>
        <w:t xml:space="preserve">“</w:t>
      </w:r>
      <w:r>
        <w:t xml:space="preserve">connect lobster</w:t>
      </w:r>
      <w:r>
        <w:t xml:space="preserve">”</w:t>
      </w:r>
      <w:r>
        <w:t xml:space="preserve"> </w:t>
      </w:r>
      <w:r>
        <w:t xml:space="preserve">to official accounts, complete key configuration, and control their AI assistant through messaging clients—</w:t>
      </w:r>
      <w:r>
        <w:t xml:space="preserve">“</w:t>
      </w:r>
      <w:r>
        <w:t xml:space="preserve">getting rid of PC and complex App dependencies</w:t>
      </w:r>
      <w:r>
        <w:t xml:space="preserve">”</w:t>
      </w:r>
      <w:r>
        <w:t xml:space="preserve"> </w:t>
      </w:r>
      <w:r>
        <w:t xml:space="preserve">for lightweight task execution</w:t>
      </w:r>
      <w:r>
        <w:t xml:space="preserve"> </w:t>
      </w:r>
      <w:hyperlink r:id="rId37">
        <w:r>
          <w:rPr>
            <w:rStyle w:val="af"/>
          </w:rPr>
          <w:t xml:space="preserve">(新浪财经)</w:t>
        </w:r>
      </w:hyperlink>
      <w:r>
        <w:t xml:space="preserve"> </w:t>
      </w:r>
      <w:r>
        <w:t xml:space="preserve">. This integration proves particularly valuable for quick status checks, alert receipt, and simple task initiation when full application access is inconvenient.</w:t>
      </w:r>
    </w:p>
    <w:p>
      <w:pPr>
        <w:pStyle w:val="a0"/>
      </w:pPr>
      <w:r>
        <w:t xml:space="preserve">For personal finance applications, mobile accessibility transforms data quality and timeliness. The immediate availability of transaction entry—through conversational description, receipt photo capture, or quick category selection—reduces the forgetting and approximation that degrades financial records when users must defer entry to desktop sessions. Real-time budget awareness during shopping decisions, enabled by mobile dashboard access, supports more informed spending choices than retrospective monthly reviews.</w:t>
      </w:r>
    </w:p>
    <w:bookmarkEnd w:id="38"/>
    <w:bookmarkStart w:id="39" w:name="X853b9c2d3df520c37bcd6f8a6ec066d9ea45795"/>
    <w:p>
      <w:pPr>
        <w:pStyle w:val="4"/>
      </w:pPr>
      <w:r>
        <w:t xml:space="preserve">1.2.3 Real-Time Data Synchronization Across Devices</w:t>
      </w:r>
    </w:p>
    <w:p>
      <w:pPr>
        <w:pStyle w:val="FirstParagraph"/>
      </w:pPr>
      <w:r>
        <w:t xml:space="preserve">The multi-platform architecture of Kimi Claw is unified by</w:t>
      </w:r>
      <w:r>
        <w:t xml:space="preserve"> </w:t>
      </w:r>
      <w:r>
        <w:rPr>
          <w:b/>
          <w:bCs/>
        </w:rPr>
        <w:t xml:space="preserve">comprehensive real-time data synchronization</w:t>
      </w:r>
      <w:r>
        <w:t xml:space="preserve"> </w:t>
      </w:r>
      <w:r>
        <w:t xml:space="preserve">that ensures consistent state across all user access points</w:t>
      </w:r>
      <w:r>
        <w:t xml:space="preserve"> </w:t>
      </w:r>
      <w:hyperlink r:id="rId20">
        <w:r>
          <w:rPr>
            <w:rStyle w:val="af"/>
          </w:rPr>
          <w:t xml:space="preserve">(fuyuan7.com)</w:t>
        </w:r>
      </w:hyperlink>
      <w:r>
        <w:t xml:space="preserve"> </w:t>
      </w:r>
      <w:r>
        <w:t xml:space="preserve">. This synchronization encompasses: conversation history and accumulated context; agent configuration and personality settings; file storage contents including uploaded statements and generated reports; scheduled task definitions and execution status; skill installations and their configurations; and user preferences including category rules and notification settings</w:t>
      </w:r>
      <w:r>
        <w:t xml:space="preserve"> </w:t>
      </w:r>
      <w:hyperlink r:id="rId24">
        <w:r>
          <w:rPr>
            <w:rStyle w:val="af"/>
          </w:rPr>
          <w:t xml:space="preserve">(kimi.com)</w:t>
        </w:r>
      </w:hyperlink>
      <w:r>
        <w:t xml:space="preserve"> </w:t>
      </w:r>
      <w:r>
        <w:t xml:space="preserve">. The technical implementation leverages cloud-native data management with optimistic local caching, providing responsive user experiences while maintaining strong consistency guarantees.</w:t>
      </w:r>
    </w:p>
    <w:p>
      <w:pPr>
        <w:pStyle w:val="a0"/>
      </w:pPr>
      <w:r>
        <w:t xml:space="preserve">Synchronization performance characteristics support fluid multi-device workflows.</w:t>
      </w:r>
      <w:r>
        <w:t xml:space="preserve"> </w:t>
      </w:r>
      <w:r>
        <w:rPr>
          <w:b/>
          <w:bCs/>
        </w:rPr>
        <w:t xml:space="preserve">State changes propagate to central cloud storage within seconds</w:t>
      </w:r>
      <w:r>
        <w:t xml:space="preserve">, with conflict resolution protocols handling edge cases of simultaneous modification</w:t>
      </w:r>
      <w:r>
        <w:t xml:space="preserve"> </w:t>
      </w:r>
      <w:hyperlink r:id="rId24">
        <w:r>
          <w:rPr>
            <w:rStyle w:val="af"/>
          </w:rPr>
          <w:t xml:space="preserve">(kimi.com)</w:t>
        </w:r>
      </w:hyperlink>
      <w:r>
        <w:t xml:space="preserve"> </w:t>
      </w:r>
      <w:r>
        <w:t xml:space="preserve">. The system prioritizes recency and user intent, ensuring that the most recent explicit actions take precedence while preserving audit trails where relevant. For financial applications where data currency directly impacts decision quality—budget status during shopping, investment positions during market hours, pending bill payments—this synchronization ensures that information accessed from any device reflects current reality.</w:t>
      </w:r>
    </w:p>
    <w:p>
      <w:pPr>
        <w:pStyle w:val="a0"/>
      </w:pPr>
      <w:r>
        <w:t xml:space="preserve">The practical implications for personal finance workflows are substantial. A user might:</w:t>
      </w:r>
      <w:r>
        <w:t xml:space="preserve"> </w:t>
      </w:r>
      <w:r>
        <w:rPr>
          <w:b/>
          <w:bCs/>
        </w:rPr>
        <w:t xml:space="preserve">capture a receipt photo on smartphone</w:t>
      </w:r>
      <w:r>
        <w:t xml:space="preserve"> </w:t>
      </w:r>
      <w:r>
        <w:t xml:space="preserve">during a business lunch, with the transaction immediately available for categorization from their desktop;</w:t>
      </w:r>
      <w:r>
        <w:t xml:space="preserve"> </w:t>
      </w:r>
      <w:r>
        <w:rPr>
          <w:b/>
          <w:bCs/>
        </w:rPr>
        <w:t xml:space="preserve">review morning portfolio briefing on tablet</w:t>
      </w:r>
      <w:r>
        <w:t xml:space="preserve"> </w:t>
      </w:r>
      <w:r>
        <w:t xml:space="preserve">during commute, then execute detailed rebalancing analysis from work computer;</w:t>
      </w:r>
      <w:r>
        <w:t xml:space="preserve"> </w:t>
      </w:r>
      <w:r>
        <w:rPr>
          <w:b/>
          <w:bCs/>
        </w:rPr>
        <w:t xml:space="preserve">initiate complex tax document compilation on desktop</w:t>
      </w:r>
      <w:r>
        <w:t xml:space="preserve">, receive completion notification on mobile, and share results with accountant through preferred channel. This continuity eliminates the friction of device-specific data silos that have historically degraded engagement with financial management tools.</w:t>
      </w:r>
    </w:p>
    <w:p>
      <w:pPr>
        <w:pStyle w:val="a0"/>
      </w:pPr>
      <w:r>
        <w:t xml:space="preserve">The 40GB cloud storage allocation provides substantial headroom for synchronized content: years of transaction history with supporting documentation, generated reports and visualizations, AI-processed insights, and skill-specific data caches</w:t>
      </w:r>
      <w:r>
        <w:t xml:space="preserve"> </w:t>
      </w:r>
      <w:hyperlink r:id="rId24">
        <w:r>
          <w:rPr>
            <w:rStyle w:val="af"/>
          </w:rPr>
          <w:t xml:space="preserve">(kimi.com)</w:t>
        </w:r>
      </w:hyperlink>
      <w:r>
        <w:t xml:space="preserve"> </w:t>
      </w:r>
      <w:r>
        <w:t xml:space="preserve">. Version history maintenance enables recovery from unintended changes, with configurable retention supporting both operational flexibility and compliance requirements for financial record-keeping.</w:t>
      </w:r>
    </w:p>
    <w:bookmarkEnd w:id="39"/>
    <w:bookmarkEnd w:id="40"/>
    <w:bookmarkStart w:id="51" w:name="skill-ecosystem"/>
    <w:p>
      <w:pPr>
        <w:pStyle w:val="3"/>
      </w:pPr>
      <w:r>
        <w:t xml:space="preserve">1.3 Skill Ecosystem</w:t>
      </w:r>
    </w:p>
    <w:bookmarkStart w:id="43" w:name="clawhub-5000-pre-built-skills"/>
    <w:p>
      <w:pPr>
        <w:pStyle w:val="4"/>
      </w:pPr>
      <w:r>
        <w:t xml:space="preserve">1.3.1 ClawHub: 5,000+ Pre-Built Skills</w:t>
      </w:r>
    </w:p>
    <w:p>
      <w:pPr>
        <w:pStyle w:val="FirstParagraph"/>
      </w:pPr>
      <w:r>
        <w:t xml:space="preserve">Kimi Claw provides immediate access to</w:t>
      </w:r>
      <w:r>
        <w:t xml:space="preserve"> </w:t>
      </w:r>
      <w:r>
        <w:rPr>
          <w:b/>
          <w:bCs/>
        </w:rPr>
        <w:t xml:space="preserve">ClawHub, a curated repository of over 5,000 community-built and officially maintained skills</w:t>
      </w:r>
      <w:r>
        <w:t xml:space="preserve"> </w:t>
      </w:r>
      <w:r>
        <w:t xml:space="preserve">that extend base platform capabilities across virtually every domain of computational work</w:t>
      </w:r>
      <w:r>
        <w:t xml:space="preserve"> </w:t>
      </w:r>
      <w:hyperlink r:id="rId24">
        <w:r>
          <w:rPr>
            <w:rStyle w:val="af"/>
          </w:rPr>
          <w:t xml:space="preserve">(kimi.com)</w:t>
        </w:r>
      </w:hyperlink>
      <w:r>
        <w:t xml:space="preserve"> </w:t>
      </w:r>
      <w:r>
        <w:t xml:space="preserve">. This ecosystem transforms Kimi Claw from a conversational AI into a universal automation platform, with skills covering: web search and information retrieval; data analysis and visualization; document processing and format conversion; code generation and software development; communication platform integration; and specialized domain applications including financial analysis, market data retrieval, and investment research</w:t>
      </w:r>
      <w:r>
        <w:t xml:space="preserve"> </w:t>
      </w:r>
      <w:hyperlink r:id="rId24">
        <w:r>
          <w:rPr>
            <w:rStyle w:val="af"/>
          </w:rPr>
          <w:t xml:space="preserve">(kimi.com)</w:t>
        </w:r>
      </w:hyperlink>
      <w:r>
        <w:t xml:space="preserve"> </w:t>
      </w:r>
      <w:r>
        <w:t xml:space="preserve">.</w:t>
      </w:r>
    </w:p>
    <w:p>
      <w:pPr>
        <w:pStyle w:val="a0"/>
      </w:pPr>
      <w:r>
        <w:t xml:space="preserve">The skill discovery and invocation model is designed for</w:t>
      </w:r>
      <w:r>
        <w:t xml:space="preserve"> </w:t>
      </w:r>
      <w:r>
        <w:rPr>
          <w:b/>
          <w:bCs/>
        </w:rPr>
        <w:t xml:space="preserve">radical accessibility</w:t>
      </w:r>
      <w:r>
        <w:t xml:space="preserve">. Rather than requiring manual repository browsing, package installation, and configuration file editing, users simply describe desired capabilities in natural language. Kimi Claw’s intent recognition identifies appropriate skills from ClawHub, automatically retrieves and installs them, and immediately applies them to the task at hand</w:t>
      </w:r>
      <w:r>
        <w:t xml:space="preserve"> </w:t>
      </w:r>
      <w:hyperlink r:id="rId24">
        <w:r>
          <w:rPr>
            <w:rStyle w:val="af"/>
          </w:rPr>
          <w:t xml:space="preserve">(kimi.com)</w:t>
        </w:r>
      </w:hyperlink>
      <w:r>
        <w:t xml:space="preserve"> </w:t>
      </w:r>
      <w:r>
        <w:t xml:space="preserve">. This</w:t>
      </w:r>
      <w:r>
        <w:t xml:space="preserve"> </w:t>
      </w:r>
      <w:r>
        <w:t xml:space="preserve">“</w:t>
      </w:r>
      <w:r>
        <w:t xml:space="preserve">skill-on-demand</w:t>
      </w:r>
      <w:r>
        <w:t xml:space="preserve">”</w:t>
      </w:r>
      <w:r>
        <w:t xml:space="preserve"> </w:t>
      </w:r>
      <w:r>
        <w:t xml:space="preserve">pattern eliminates the friction that has historically limited software extensibility to technically proficient users—capabilities like</w:t>
      </w:r>
      <w:r>
        <w:t xml:space="preserve"> </w:t>
      </w:r>
      <w:r>
        <w:t xml:space="preserve">“</w:t>
      </w:r>
      <w:r>
        <w:t xml:space="preserve">analyze this CSV file with charts</w:t>
      </w:r>
      <w:r>
        <w:t xml:space="preserve">”</w:t>
      </w:r>
      <w:r>
        <w:t xml:space="preserve"> </w:t>
      </w:r>
      <w:r>
        <w:t xml:space="preserve">or</w:t>
      </w:r>
      <w:r>
        <w:t xml:space="preserve"> </w:t>
      </w:r>
      <w:r>
        <w:t xml:space="preserve">“</w:t>
      </w:r>
      <w:r>
        <w:t xml:space="preserve">deploy a Next.js application to Vercel</w:t>
      </w:r>
      <w:r>
        <w:t xml:space="preserve">”</w:t>
      </w:r>
      <w:r>
        <w:t xml:space="preserve"> </w:t>
      </w:r>
      <w:r>
        <w:t xml:space="preserve">become immediately accessible without prior knowledge of specific tool names or installation procedures.</w:t>
      </w:r>
    </w:p>
    <w:p>
      <w:pPr>
        <w:pStyle w:val="a0"/>
      </w:pPr>
      <w:r>
        <w:t xml:space="preserve">Skill quality assurance operates through multiple mechanisms.</w:t>
      </w:r>
      <w:r>
        <w:t xml:space="preserve"> </w:t>
      </w:r>
      <w:r>
        <w:rPr>
          <w:b/>
          <w:bCs/>
        </w:rPr>
        <w:t xml:space="preserve">Officially verified skills</w:t>
      </w:r>
      <w:r>
        <w:t xml:space="preserve"> </w:t>
      </w:r>
      <w:r>
        <w:t xml:space="preserve">undergo Moonshot AI’s systematic testing and security review, with documented performance characteristics and support commitments.</w:t>
      </w:r>
      <w:r>
        <w:t xml:space="preserve"> </w:t>
      </w:r>
      <w:r>
        <w:rPr>
          <w:b/>
          <w:bCs/>
        </w:rPr>
        <w:t xml:space="preserve">Community-contributed skills</w:t>
      </w:r>
      <w:r>
        <w:t xml:space="preserve"> </w:t>
      </w:r>
      <w:r>
        <w:t xml:space="preserve">vary in polish and maintenance status, with user ratings, usage metrics, and reputation systems providing quality signals</w:t>
      </w:r>
      <w:r>
        <w:t xml:space="preserve"> </w:t>
      </w:r>
      <w:hyperlink r:id="rId41">
        <w:r>
          <w:rPr>
            <w:rStyle w:val="af"/>
          </w:rPr>
          <w:t xml:space="preserve">(Github)</w:t>
        </w:r>
      </w:hyperlink>
      <w:r>
        <w:t xml:space="preserve"> </w:t>
      </w:r>
      <w:r>
        <w:t xml:space="preserve">. For production financial workflows, users should prioritize verified skills with established track records; exploratory use cases may benefit from the innovation velocity of community contributions. The February 2026</w:t>
      </w:r>
      <w:r>
        <w:t xml:space="preserve"> </w:t>
      </w:r>
      <w:r>
        <w:t xml:space="preserve">“</w:t>
      </w:r>
      <w:r>
        <w:t xml:space="preserve">ClawHavoc</w:t>
      </w:r>
      <w:r>
        <w:t xml:space="preserve">”</w:t>
      </w:r>
      <w:r>
        <w:t xml:space="preserve"> </w:t>
      </w:r>
      <w:r>
        <w:t xml:space="preserve">incident—where 341 malicious skills were discovered in the ecosystem—highlights the importance of skill provenance verification for security-sensitive applications</w:t>
      </w:r>
      <w:r>
        <w:t xml:space="preserve"> </w:t>
      </w:r>
      <w:hyperlink r:id="rId42">
        <w:r>
          <w:rPr>
            <w:rStyle w:val="af"/>
          </w:rPr>
          <w:t xml:space="preserve">(ClawHub Skills Usage Guide)</w:t>
        </w:r>
      </w:hyperlink>
      <w:r>
        <w:t xml:space="preserve"> </w:t>
      </w:r>
      <w:r>
        <w:t xml:space="preserve">.</w:t>
      </w:r>
    </w:p>
    <w:p>
      <w:pPr>
        <w:pStyle w:val="a0"/>
      </w:pPr>
      <w:r>
        <w:t xml:space="preserve">The scale of the ClawHub ecosystem—</w:t>
      </w:r>
      <w:r>
        <w:rPr>
          <w:b/>
          <w:bCs/>
        </w:rPr>
        <w:t xml:space="preserve">5,000+ skills compared to dozens of built-in features in traditional personal finance software</w:t>
      </w:r>
      <w:r>
        <w:t xml:space="preserve">—enables users to address specialized requirements that would be impractical for any single vendor to implement comprehensively. This extensibility ensures that Kimi Claw can adapt to evolving personal finance needs without platform limitations, whether integrating emerging cryptocurrency protocols, connecting to niche financial institutions, or implementing proprietary analytical methodologies.</w:t>
      </w:r>
    </w:p>
    <w:bookmarkEnd w:id="43"/>
    <w:bookmarkStart w:id="49" w:name="finance-specific-skill-categories"/>
    <w:p>
      <w:pPr>
        <w:pStyle w:val="4"/>
      </w:pPr>
      <w:r>
        <w:t xml:space="preserve">1.3.2 Finance-Specific Skill Categories</w:t>
      </w:r>
    </w:p>
    <w:p>
      <w:pPr>
        <w:pStyle w:val="FirstParagraph"/>
      </w:pPr>
      <w:r>
        <w:t xml:space="preserve">Within the broader ClawHub ecosystem,</w:t>
      </w:r>
      <w:r>
        <w:t xml:space="preserve"> </w:t>
      </w:r>
      <w:r>
        <w:rPr>
          <w:b/>
          <w:bCs/>
        </w:rPr>
        <w:t xml:space="preserve">finance-specific skills are particularly well-represented</w:t>
      </w:r>
      <w:r>
        <w:t xml:space="preserve">, reflecting both the economic importance of financial applications and the technical suitability of AI-assisted analysis for financial data. Documented capabilities include:</w:t>
      </w:r>
    </w:p>
    <w:tbl>
      <w:tblPr>
        <w:tblStyle w:val="Table"/>
        <w:tblW w:type="pct" w:w="5000"/>
        <w:jc w:val="left"/>
        <w:tblLayout w:type="fixed"/>
        <w:tblLook w:firstRow="1" w:lastRow="0" w:firstColumn="0" w:lastColumn="0" w:noHBand="0" w:noVBand="0" w:val="0020"/>
      </w:tblPr>
      <w:tblGrid>
        <w:gridCol w:w="2318"/>
        <w:gridCol w:w="2897"/>
        <w:gridCol w:w="2704"/>
      </w:tblGrid>
      <w:tr>
        <w:trPr>
          <w:tblHeader w:val="on"/>
        </w:trPr>
        <w:tc>
          <w:tcPr/>
          <w:p>
            <w:pPr>
              <w:pStyle w:val="Compact"/>
              <w:jc w:val="left"/>
            </w:pPr>
            <w:r>
              <w:t xml:space="preserve">Skill Name</w:t>
            </w:r>
          </w:p>
        </w:tc>
        <w:tc>
          <w:tcPr/>
          <w:p>
            <w:pPr>
              <w:pStyle w:val="Compact"/>
              <w:jc w:val="left"/>
            </w:pPr>
            <w:r>
              <w:t xml:space="preserve">Primary Function</w:t>
            </w:r>
          </w:p>
        </w:tc>
        <w:tc>
          <w:tcPr/>
          <w:p>
            <w:pPr>
              <w:pStyle w:val="Compact"/>
              <w:jc w:val="left"/>
            </w:pPr>
            <w:r>
              <w:t xml:space="preserve">Key Features</w:t>
            </w:r>
          </w:p>
        </w:tc>
      </w:tr>
      <w:tr>
        <w:tc>
          <w:tcPr/>
          <w:p>
            <w:pPr>
              <w:pStyle w:val="Compact"/>
              <w:jc w:val="left"/>
            </w:pPr>
            <w:r>
              <w:rPr>
                <w:b/>
                <w:bCs/>
              </w:rPr>
              <w:t xml:space="preserve">finance-news-openclaw-skill</w:t>
            </w:r>
          </w:p>
        </w:tc>
        <w:tc>
          <w:tcPr/>
          <w:p>
            <w:pPr>
              <w:pStyle w:val="Compact"/>
              <w:jc w:val="left"/>
            </w:pPr>
            <w:r>
              <w:t xml:space="preserve">Market intelligence aggregation</w:t>
            </w:r>
          </w:p>
        </w:tc>
        <w:tc>
          <w:tcPr/>
          <w:p>
            <w:pPr>
              <w:pStyle w:val="Compact"/>
              <w:jc w:val="left"/>
            </w:pPr>
            <w:r>
              <w:t xml:space="preserve">Multi-source news from Reuters, WSJ, FT, Bloomberg, CNBC; portfolio-specific filtering; scheduled briefings; WhatsApp/Telegram delivery</w:t>
            </w:r>
            <w:r>
              <w:t xml:space="preserve"> </w:t>
            </w:r>
            <w:hyperlink r:id="rId44">
              <w:r>
                <w:rPr>
                  <w:rStyle w:val="af"/>
                </w:rPr>
                <w:t xml:space="preserve">(Github)</w:t>
              </w:r>
            </w:hyperlink>
          </w:p>
        </w:tc>
      </w:tr>
      <w:tr>
        <w:tc>
          <w:tcPr/>
          <w:p>
            <w:pPr>
              <w:pStyle w:val="Compact"/>
              <w:jc w:val="left"/>
            </w:pPr>
            <w:r>
              <w:rPr>
                <w:b/>
                <w:bCs/>
              </w:rPr>
              <w:t xml:space="preserve">watch-my-money</w:t>
            </w:r>
          </w:p>
        </w:tc>
        <w:tc>
          <w:tcPr/>
          <w:p>
            <w:pPr>
              <w:pStyle w:val="Compact"/>
              <w:jc w:val="left"/>
            </w:pPr>
            <w:r>
              <w:t xml:space="preserve">Personal transaction analysis</w:t>
            </w:r>
          </w:p>
        </w:tc>
        <w:tc>
          <w:tcPr/>
          <w:p>
            <w:pPr>
              <w:pStyle w:val="Compact"/>
              <w:jc w:val="left"/>
            </w:pPr>
            <w:r>
              <w:t xml:space="preserve">CSV import, AI categorization, monthly tracking, anomaly detection</w:t>
            </w:r>
            <w:r>
              <w:t xml:space="preserve"> </w:t>
            </w:r>
            <w:hyperlink r:id="rId45">
              <w:r>
                <w:rPr>
                  <w:rStyle w:val="af"/>
                </w:rPr>
                <w:t xml:space="preserve">(Github)</w:t>
              </w:r>
            </w:hyperlink>
          </w:p>
        </w:tc>
      </w:tr>
      <w:tr>
        <w:tc>
          <w:tcPr/>
          <w:p>
            <w:pPr>
              <w:pStyle w:val="Compact"/>
              <w:jc w:val="left"/>
            </w:pPr>
            <w:r>
              <w:rPr>
                <w:b/>
                <w:bCs/>
              </w:rPr>
              <w:t xml:space="preserve">智能记账本</w:t>
            </w:r>
            <w:r>
              <w:t xml:space="preserve"> </w:t>
            </w:r>
            <w:r>
              <w:t xml:space="preserve">(Smart Expense Tracker)</w:t>
            </w:r>
          </w:p>
        </w:tc>
        <w:tc>
          <w:tcPr/>
          <w:p>
            <w:pPr>
              <w:pStyle w:val="Compact"/>
              <w:jc w:val="left"/>
            </w:pPr>
            <w:r>
              <w:t xml:space="preserve">Natural language expense entry</w:t>
            </w:r>
          </w:p>
        </w:tc>
        <w:tc>
          <w:tcPr/>
          <w:p>
            <w:pPr>
              <w:pStyle w:val="Compact"/>
              <w:jc w:val="left"/>
            </w:pPr>
            <w:r>
              <w:t xml:space="preserve">Voice/photo input, automatic categorization, multi-dimensional statistics, local JSON storage</w:t>
            </w:r>
            <w:r>
              <w:t xml:space="preserve"> </w:t>
            </w:r>
            <w:hyperlink r:id="rId46">
              <w:r>
                <w:rPr>
                  <w:rStyle w:val="af"/>
                </w:rPr>
                <w:t xml:space="preserve">(ClawHub)</w:t>
              </w:r>
            </w:hyperlink>
          </w:p>
        </w:tc>
      </w:tr>
      <w:tr>
        <w:tc>
          <w:tcPr/>
          <w:p>
            <w:pPr>
              <w:pStyle w:val="Compact"/>
              <w:jc w:val="left"/>
            </w:pPr>
            <w:r>
              <w:rPr>
                <w:b/>
                <w:bCs/>
              </w:rPr>
              <w:t xml:space="preserve">actual-budget</w:t>
            </w:r>
          </w:p>
        </w:tc>
        <w:tc>
          <w:tcPr/>
          <w:p>
            <w:pPr>
              <w:pStyle w:val="Compact"/>
              <w:jc w:val="left"/>
            </w:pPr>
            <w:r>
              <w:t xml:space="preserve">Budget platform integration</w:t>
            </w:r>
          </w:p>
        </w:tc>
        <w:tc>
          <w:tcPr/>
          <w:p>
            <w:pPr>
              <w:pStyle w:val="Compact"/>
              <w:jc w:val="left"/>
            </w:pPr>
            <w:r>
              <w:t xml:space="preserve">Query, import/export, account management, bank sync</w:t>
            </w:r>
            <w:r>
              <w:t xml:space="preserve"> </w:t>
            </w:r>
            <w:hyperlink r:id="rId47">
              <w:r>
                <w:rPr>
                  <w:rStyle w:val="af"/>
                </w:rPr>
                <w:t xml:space="preserve">(Github)</w:t>
              </w:r>
            </w:hyperlink>
          </w:p>
        </w:tc>
      </w:tr>
      <w:tr>
        <w:tc>
          <w:tcPr/>
          <w:p>
            <w:pPr>
              <w:pStyle w:val="Compact"/>
              <w:jc w:val="left"/>
            </w:pPr>
            <w:r>
              <w:rPr>
                <w:b/>
                <w:bCs/>
              </w:rPr>
              <w:t xml:space="preserve">yahoo-data-fetcher</w:t>
            </w:r>
          </w:p>
        </w:tc>
        <w:tc>
          <w:tcPr/>
          <w:p>
            <w:pPr>
              <w:pStyle w:val="Compact"/>
              <w:jc w:val="left"/>
            </w:pPr>
            <w:r>
              <w:t xml:space="preserve">Market data retrieval</w:t>
            </w:r>
          </w:p>
        </w:tc>
        <w:tc>
          <w:tcPr/>
          <w:p>
            <w:pPr>
              <w:pStyle w:val="Compact"/>
              <w:jc w:val="left"/>
            </w:pPr>
            <w:r>
              <w:t xml:space="preserve">Real-time quotes, historical prices, fundamental data</w:t>
            </w:r>
            <w:r>
              <w:t xml:space="preserve"> </w:t>
            </w:r>
            <w:hyperlink r:id="rId48">
              <w:r>
                <w:rPr>
                  <w:rStyle w:val="af"/>
                </w:rPr>
                <w:t xml:space="preserve">(Github)</w:t>
              </w:r>
            </w:hyperlink>
          </w:p>
        </w:tc>
      </w:tr>
      <w:tr>
        <w:tc>
          <w:tcPr/>
          <w:p>
            <w:pPr>
              <w:pStyle w:val="Compact"/>
              <w:jc w:val="left"/>
            </w:pPr>
            <w:r>
              <w:rPr>
                <w:b/>
                <w:bCs/>
              </w:rPr>
              <w:t xml:space="preserve">card-optimizer</w:t>
            </w:r>
          </w:p>
        </w:tc>
        <w:tc>
          <w:tcPr/>
          <w:p>
            <w:pPr>
              <w:pStyle w:val="Compact"/>
              <w:jc w:val="left"/>
            </w:pPr>
            <w:r>
              <w:t xml:space="preserve">Credit card reward maximization</w:t>
            </w:r>
          </w:p>
        </w:tc>
        <w:tc>
          <w:tcPr/>
          <w:p>
            <w:pPr>
              <w:pStyle w:val="Compact"/>
              <w:jc w:val="left"/>
            </w:pPr>
            <w:r>
              <w:t xml:space="preserve">Multi-card strategy optimization</w:t>
            </w:r>
            <w:r>
              <w:t xml:space="preserve"> </w:t>
            </w:r>
            <w:hyperlink r:id="rId45">
              <w:r>
                <w:rPr>
                  <w:rStyle w:val="af"/>
                </w:rPr>
                <w:t xml:space="preserve">(Github)</w:t>
              </w:r>
            </w:hyperlink>
          </w:p>
        </w:tc>
      </w:tr>
      <w:tr>
        <w:tc>
          <w:tcPr/>
          <w:p>
            <w:pPr>
              <w:pStyle w:val="Compact"/>
              <w:jc w:val="left"/>
            </w:pPr>
            <w:r>
              <w:rPr>
                <w:b/>
                <w:bCs/>
              </w:rPr>
              <w:t xml:space="preserve">zerion-api-skill-2</w:t>
            </w:r>
          </w:p>
        </w:tc>
        <w:tc>
          <w:tcPr/>
          <w:p>
            <w:pPr>
              <w:pStyle w:val="Compact"/>
              <w:jc w:val="left"/>
            </w:pPr>
            <w:r>
              <w:t xml:space="preserve">Cryptocurrency tracking</w:t>
            </w:r>
          </w:p>
        </w:tc>
        <w:tc>
          <w:tcPr/>
          <w:p>
            <w:pPr>
              <w:pStyle w:val="Compact"/>
              <w:jc w:val="left"/>
            </w:pPr>
            <w:r>
              <w:t xml:space="preserve">Wallet data, token prices, DeFi positions</w:t>
            </w:r>
            <w:r>
              <w:t xml:space="preserve"> </w:t>
            </w:r>
            <w:hyperlink r:id="rId45">
              <w:r>
                <w:rPr>
                  <w:rStyle w:val="af"/>
                </w:rPr>
                <w:t xml:space="preserve">(Github)</w:t>
              </w:r>
            </w:hyperlink>
          </w:p>
        </w:tc>
      </w:tr>
      <w:tr>
        <w:tc>
          <w:tcPr/>
          <w:p>
            <w:pPr>
              <w:pStyle w:val="Compact"/>
              <w:jc w:val="left"/>
            </w:pPr>
            <w:r>
              <w:rPr>
                <w:b/>
                <w:bCs/>
              </w:rPr>
              <w:t xml:space="preserve">dynamic-ui</w:t>
            </w:r>
          </w:p>
        </w:tc>
        <w:tc>
          <w:tcPr/>
          <w:p>
            <w:pPr>
              <w:pStyle w:val="Compact"/>
              <w:jc w:val="left"/>
            </w:pPr>
            <w:r>
              <w:t xml:space="preserve">Dashboard visualization</w:t>
            </w:r>
          </w:p>
        </w:tc>
        <w:tc>
          <w:tcPr/>
          <w:p>
            <w:pPr>
              <w:pStyle w:val="Compact"/>
              <w:jc w:val="left"/>
            </w:pPr>
            <w:r>
              <w:t xml:space="preserve">Chart generation as images, interactive components</w:t>
            </w:r>
            <w:r>
              <w:t xml:space="preserve"> </w:t>
            </w:r>
            <w:hyperlink r:id="rId48">
              <w:r>
                <w:rPr>
                  <w:rStyle w:val="af"/>
                </w:rPr>
                <w:t xml:space="preserve">(Github)</w:t>
              </w:r>
            </w:hyperlink>
          </w:p>
        </w:tc>
      </w:tr>
      <w:tr>
        <w:tc>
          <w:tcPr/>
          <w:p>
            <w:pPr>
              <w:pStyle w:val="Compact"/>
              <w:jc w:val="left"/>
            </w:pPr>
            <w:r>
              <w:rPr>
                <w:b/>
                <w:bCs/>
              </w:rPr>
              <w:t xml:space="preserve">supabase</w:t>
            </w:r>
          </w:p>
        </w:tc>
        <w:tc>
          <w:tcPr/>
          <w:p>
            <w:pPr>
              <w:pStyle w:val="Compact"/>
              <w:jc w:val="left"/>
            </w:pPr>
            <w:r>
              <w:t xml:space="preserve">Database operations</w:t>
            </w:r>
          </w:p>
        </w:tc>
        <w:tc>
          <w:tcPr/>
          <w:p>
            <w:pPr>
              <w:pStyle w:val="Compact"/>
              <w:jc w:val="left"/>
            </w:pPr>
            <w:r>
              <w:t xml:space="preserve">Transaction persistence, query optimization</w:t>
            </w:r>
            <w:r>
              <w:t xml:space="preserve"> </w:t>
            </w:r>
            <w:hyperlink r:id="rId48">
              <w:r>
                <w:rPr>
                  <w:rStyle w:val="af"/>
                </w:rPr>
                <w:t xml:space="preserve">(Github)</w:t>
              </w:r>
            </w:hyperlink>
          </w:p>
        </w:tc>
      </w:tr>
      <w:tr>
        <w:tc>
          <w:tcPr/>
          <w:p>
            <w:pPr>
              <w:pStyle w:val="Compact"/>
              <w:jc w:val="left"/>
            </w:pPr>
            <w:r>
              <w:rPr>
                <w:b/>
                <w:bCs/>
              </w:rPr>
              <w:t xml:space="preserve">netlify</w:t>
            </w:r>
          </w:p>
        </w:tc>
        <w:tc>
          <w:tcPr/>
          <w:p>
            <w:pPr>
              <w:pStyle w:val="Compact"/>
              <w:jc w:val="left"/>
            </w:pPr>
            <w:r>
              <w:t xml:space="preserve">Deployment automation</w:t>
            </w:r>
          </w:p>
        </w:tc>
        <w:tc>
          <w:tcPr/>
          <w:p>
            <w:pPr>
              <w:pStyle w:val="Compact"/>
              <w:jc w:val="left"/>
            </w:pPr>
            <w:r>
              <w:t xml:space="preserve">Site creation, CI/CD setup</w:t>
            </w:r>
            <w:r>
              <w:t xml:space="preserve"> </w:t>
            </w:r>
            <w:hyperlink r:id="rId48">
              <w:r>
                <w:rPr>
                  <w:rStyle w:val="af"/>
                </w:rPr>
                <w:t xml:space="preserve">(Github)</w:t>
              </w:r>
            </w:hyperlink>
          </w:p>
        </w:tc>
      </w:tr>
    </w:tbl>
    <w:p>
      <w:pPr>
        <w:pStyle w:val="a0"/>
      </w:pPr>
      <w:r>
        <w:t xml:space="preserve">These skills collectively address the complete personal finance workflow:</w:t>
      </w:r>
      <w:r>
        <w:t xml:space="preserve"> </w:t>
      </w:r>
      <w:r>
        <w:rPr>
          <w:b/>
          <w:bCs/>
        </w:rPr>
        <w:t xml:space="preserve">data acquisition</w:t>
      </w:r>
      <w:r>
        <w:t xml:space="preserve"> </w:t>
      </w:r>
      <w:r>
        <w:t xml:space="preserve">from diverse sources,</w:t>
      </w:r>
      <w:r>
        <w:t xml:space="preserve"> </w:t>
      </w:r>
      <w:r>
        <w:rPr>
          <w:b/>
          <w:bCs/>
        </w:rPr>
        <w:t xml:space="preserve">processing and categorization</w:t>
      </w:r>
      <w:r>
        <w:t xml:space="preserve"> </w:t>
      </w:r>
      <w:r>
        <w:t xml:space="preserve">with AI assistance,</w:t>
      </w:r>
      <w:r>
        <w:t xml:space="preserve"> </w:t>
      </w:r>
      <w:r>
        <w:rPr>
          <w:b/>
          <w:bCs/>
        </w:rPr>
        <w:t xml:space="preserve">analysis and visualization</w:t>
      </w:r>
      <w:r>
        <w:t xml:space="preserve"> </w:t>
      </w:r>
      <w:r>
        <w:t xml:space="preserve">for insight generation,</w:t>
      </w:r>
      <w:r>
        <w:t xml:space="preserve"> </w:t>
      </w:r>
      <w:r>
        <w:rPr>
          <w:b/>
          <w:bCs/>
        </w:rPr>
        <w:t xml:space="preserve">proactive monitoring</w:t>
      </w:r>
      <w:r>
        <w:t xml:space="preserve"> </w:t>
      </w:r>
      <w:r>
        <w:t xml:space="preserve">through scheduled execution, and</w:t>
      </w:r>
      <w:r>
        <w:t xml:space="preserve"> </w:t>
      </w:r>
      <w:r>
        <w:rPr>
          <w:b/>
          <w:bCs/>
        </w:rPr>
        <w:t xml:space="preserve">distribution</w:t>
      </w:r>
      <w:r>
        <w:t xml:space="preserve"> </w:t>
      </w:r>
      <w:r>
        <w:t xml:space="preserve">through multiple channels. The composable architecture enables users to assemble precisely the capabilities they need without burden of irrelevant features.</w:t>
      </w:r>
    </w:p>
    <w:p>
      <w:pPr>
        <w:pStyle w:val="a0"/>
      </w:pPr>
      <w:r>
        <w:t xml:space="preserve">The</w:t>
      </w:r>
      <w:r>
        <w:t xml:space="preserve"> </w:t>
      </w:r>
      <w:r>
        <w:rPr>
          <w:b/>
          <w:bCs/>
        </w:rPr>
        <w:t xml:space="preserve">finance-news-openclaw-skill</w:t>
      </w:r>
      <w:r>
        <w:t xml:space="preserve"> </w:t>
      </w:r>
      <w:r>
        <w:t xml:space="preserve">exemplifies sophisticated financial automation. It retrieves portfolio-relevant news from multiple authoritative sources, applies AI-powered filtering and summarization, correlates content with user holdings for personalized relevance, and delivers through integrated messaging platforms with configurable scheduling</w:t>
      </w:r>
      <w:r>
        <w:t xml:space="preserve"> </w:t>
      </w:r>
      <w:hyperlink r:id="rId44">
        <w:r>
          <w:rPr>
            <w:rStyle w:val="af"/>
          </w:rPr>
          <w:t xml:space="preserve">(Github)</w:t>
        </w:r>
      </w:hyperlink>
      <w:r>
        <w:t xml:space="preserve"> </w:t>
      </w:r>
      <w:r>
        <w:t xml:space="preserve">. This capability—implementing multi-source aggregation, natural language processing, and proactive delivery—would require substantial development effort using traditional tools but is immediately available through conversational skill invocation.</w:t>
      </w:r>
    </w:p>
    <w:bookmarkEnd w:id="49"/>
    <w:bookmarkStart w:id="50" w:name="custom-skill-development-and-integration"/>
    <w:p>
      <w:pPr>
        <w:pStyle w:val="4"/>
      </w:pPr>
      <w:r>
        <w:t xml:space="preserve">1.3.3 Custom Skill Development and Integration</w:t>
      </w:r>
    </w:p>
    <w:p>
      <w:pPr>
        <w:pStyle w:val="FirstParagraph"/>
      </w:pPr>
      <w:r>
        <w:t xml:space="preserve">For requirements not addressed by existing ClawHub skills, Kimi Claw supports</w:t>
      </w:r>
      <w:r>
        <w:t xml:space="preserve"> </w:t>
      </w:r>
      <w:r>
        <w:rPr>
          <w:b/>
          <w:bCs/>
        </w:rPr>
        <w:t xml:space="preserve">custom skill development</w:t>
      </w:r>
      <w:r>
        <w:t xml:space="preserve"> </w:t>
      </w:r>
      <w:r>
        <w:t xml:space="preserve">through standard OpenClaw frameworks. Skills are packaged as Node.js modules following standardized interface contracts, with access to platform services including LLM inference, file storage, network requests, and notification delivery</w:t>
      </w:r>
      <w:r>
        <w:t xml:space="preserve"> </w:t>
      </w:r>
      <w:hyperlink r:id="rId41">
        <w:r>
          <w:rPr>
            <w:rStyle w:val="af"/>
          </w:rPr>
          <w:t xml:space="preserve">(Github)</w:t>
        </w:r>
      </w:hyperlink>
      <w:r>
        <w:t xml:space="preserve"> </w:t>
      </w:r>
      <w:r>
        <w:t xml:space="preserve">. This extensibility ensures that specialized requirements—proprietary investment analysis algorithms, integration with niche financial institutions, organization-specific reporting formats—can be accommodated without platform constraints.</w:t>
      </w:r>
    </w:p>
    <w:p>
      <w:pPr>
        <w:pStyle w:val="a0"/>
      </w:pPr>
      <w:r>
        <w:t xml:space="preserve">Custom skill deployment in Kimi Claw’s cloud environment offers</w:t>
      </w:r>
      <w:r>
        <w:t xml:space="preserve"> </w:t>
      </w:r>
      <w:r>
        <w:rPr>
          <w:b/>
          <w:bCs/>
        </w:rPr>
        <w:t xml:space="preserve">managed execution with reduced operational burden</w:t>
      </w:r>
      <w:r>
        <w:t xml:space="preserve">. Rather than maintaining skill hosting infrastructure, users can deploy skills to Kimi’s containerized runtime with automatic scaling, security isolation, and integration with the broader skill ecosystem</w:t>
      </w:r>
      <w:r>
        <w:t xml:space="preserve"> </w:t>
      </w:r>
      <w:hyperlink r:id="rId24">
        <w:r>
          <w:rPr>
            <w:rStyle w:val="af"/>
          </w:rPr>
          <w:t xml:space="preserve">(kimi.com)</w:t>
        </w:r>
      </w:hyperlink>
      <w:r>
        <w:t xml:space="preserve"> </w:t>
      </w:r>
      <w:r>
        <w:t xml:space="preserve">. The serverless execution model reduces operational overhead while ensuring that custom capabilities compose seamlessly with pre-built skills in complex workflows.</w:t>
      </w:r>
    </w:p>
    <w:p>
      <w:pPr>
        <w:pStyle w:val="a0"/>
      </w:pPr>
      <w:r>
        <w:t xml:space="preserve">The</w:t>
      </w:r>
      <w:r>
        <w:t xml:space="preserve"> </w:t>
      </w:r>
      <w:r>
        <w:rPr>
          <w:b/>
          <w:bCs/>
        </w:rPr>
        <w:t xml:space="preserve">BYOC (Bring Your Own Claw) mechanism</w:t>
      </w:r>
      <w:r>
        <w:t xml:space="preserve"> </w:t>
      </w:r>
      <w:r>
        <w:t xml:space="preserve">enables hybrid deployment for users requiring maximum control: self-hosted OpenClaw instances with custom skills and local data storage connect to Kimi’s web and mobile interfaces through secure bridging</w:t>
      </w:r>
      <w:r>
        <w:t xml:space="preserve"> </w:t>
      </w:r>
      <w:hyperlink r:id="rId20">
        <w:r>
          <w:rPr>
            <w:rStyle w:val="af"/>
          </w:rPr>
          <w:t xml:space="preserve">(fuyuan7.com)</w:t>
        </w:r>
      </w:hyperlink>
      <w:r>
        <w:t xml:space="preserve"> </w:t>
      </w:r>
      <w:r>
        <w:t xml:space="preserve">. This architecture delivers polished user experience while maintaining complete data sovereignty and customization flexibility. For personal finance applications with stringent privacy requirements or specialized integration needs, BYOC provides an optimal balance of accessibility and control.</w:t>
      </w:r>
    </w:p>
    <w:bookmarkEnd w:id="50"/>
    <w:bookmarkEnd w:id="51"/>
    <w:bookmarkEnd w:id="52"/>
    <w:bookmarkStart w:id="80" w:name="personal-finance-dashboard-features"/>
    <w:p>
      <w:pPr>
        <w:pStyle w:val="2"/>
      </w:pPr>
      <w:r>
        <w:t xml:space="preserve">2. Personal Finance Dashboard Features</w:t>
      </w:r>
    </w:p>
    <w:bookmarkStart w:id="59" w:name="core-financial-tracking"/>
    <w:p>
      <w:pPr>
        <w:pStyle w:val="3"/>
      </w:pPr>
      <w:r>
        <w:t xml:space="preserve">2.1 Core Financial Tracking</w:t>
      </w:r>
    </w:p>
    <w:bookmarkStart w:id="54" w:name="budget-creation-and-monitoring"/>
    <w:p>
      <w:pPr>
        <w:pStyle w:val="4"/>
      </w:pPr>
      <w:r>
        <w:t xml:space="preserve">2.1.1 Budget Creation and Monitoring</w:t>
      </w:r>
    </w:p>
    <w:p>
      <w:pPr>
        <w:pStyle w:val="FirstParagraph"/>
      </w:pPr>
      <w:r>
        <w:t xml:space="preserve">Kimi Claw enables</w:t>
      </w:r>
      <w:r>
        <w:t xml:space="preserve"> </w:t>
      </w:r>
      <w:r>
        <w:rPr>
          <w:b/>
          <w:bCs/>
        </w:rPr>
        <w:t xml:space="preserve">sophisticated budget management</w:t>
      </w:r>
      <w:r>
        <w:t xml:space="preserve"> </w:t>
      </w:r>
      <w:r>
        <w:t xml:space="preserve">that extends beyond simple spending limits to encompass intelligent planning, adaptive monitoring, and proactive intervention. The system supports multiple budget methodologies:</w:t>
      </w:r>
      <w:r>
        <w:t xml:space="preserve"> </w:t>
      </w:r>
      <w:r>
        <w:rPr>
          <w:b/>
          <w:bCs/>
        </w:rPr>
        <w:t xml:space="preserve">envelope-style category allocations</w:t>
      </w:r>
      <w:r>
        <w:t xml:space="preserve"> </w:t>
      </w:r>
      <w:r>
        <w:t xml:space="preserve">for strict spending control;</w:t>
      </w:r>
      <w:r>
        <w:t xml:space="preserve"> </w:t>
      </w:r>
      <w:r>
        <w:rPr>
          <w:b/>
          <w:bCs/>
        </w:rPr>
        <w:t xml:space="preserve">percentage-based guidelines</w:t>
      </w:r>
      <w:r>
        <w:t xml:space="preserve"> </w:t>
      </w:r>
      <w:r>
        <w:t xml:space="preserve">(50/30/20 rule, etc.) for flexible frameworks; and</w:t>
      </w:r>
      <w:r>
        <w:t xml:space="preserve"> </w:t>
      </w:r>
      <w:r>
        <w:rPr>
          <w:b/>
          <w:bCs/>
        </w:rPr>
        <w:t xml:space="preserve">zero-based budgeting</w:t>
      </w:r>
      <w:r>
        <w:t xml:space="preserve"> </w:t>
      </w:r>
      <w:r>
        <w:t xml:space="preserve">for comprehensive income allocation. Budget creation can be</w:t>
      </w:r>
      <w:r>
        <w:t xml:space="preserve"> </w:t>
      </w:r>
      <w:r>
        <w:rPr>
          <w:b/>
          <w:bCs/>
        </w:rPr>
        <w:t xml:space="preserve">AI-assisted through historical spending analysis</w:t>
      </w:r>
      <w:r>
        <w:t xml:space="preserve">, which identifies typical monthly expenditures by category and suggests realistic allocations balancing aspirational savings goals with practical lifestyle constraints</w:t>
      </w:r>
      <w:r>
        <w:t xml:space="preserve"> </w:t>
      </w:r>
      <w:hyperlink r:id="rId45">
        <w:r>
          <w:rPr>
            <w:rStyle w:val="af"/>
          </w:rPr>
          <w:t xml:space="preserve">(Github)</w:t>
        </w:r>
      </w:hyperlink>
      <w:r>
        <w:t xml:space="preserve"> </w:t>
      </w:r>
      <w:r>
        <w:t xml:space="preserve">.</w:t>
      </w:r>
    </w:p>
    <w:p>
      <w:pPr>
        <w:pStyle w:val="a0"/>
      </w:pPr>
      <w:r>
        <w:t xml:space="preserve">The monitoring implementation provides</w:t>
      </w:r>
      <w:r>
        <w:t xml:space="preserve"> </w:t>
      </w:r>
      <w:r>
        <w:rPr>
          <w:b/>
          <w:bCs/>
        </w:rPr>
        <w:t xml:space="preserve">real-time visibility into budget status</w:t>
      </w:r>
      <w:r>
        <w:t xml:space="preserve"> </w:t>
      </w:r>
      <w:r>
        <w:t xml:space="preserve">across all tracked accounts and categories, with configurable alert thresholds that notify users</w:t>
      </w:r>
      <w:r>
        <w:t xml:space="preserve"> </w:t>
      </w:r>
      <w:r>
        <w:rPr>
          <w:i/>
          <w:iCs/>
        </w:rPr>
        <w:t xml:space="preserve">before</w:t>
      </w:r>
      <w:r>
        <w:t xml:space="preserve"> </w:t>
      </w:r>
      <w:r>
        <w:t xml:space="preserve">overspending occurs rather than merely reporting violations after the fact. The proactive alert capability transforms budget management from reactive constraint to proactive planning—receiving notification that</w:t>
      </w:r>
      <w:r>
        <w:t xml:space="preserve"> </w:t>
      </w:r>
      <w:r>
        <w:t xml:space="preserve">“</w:t>
      </w:r>
      <w:r>
        <w:t xml:space="preserve">you’ve spent 80% of your dining budget with 12 days remaining, and at current pace will exceed by approximately $75</w:t>
      </w:r>
      <w:r>
        <w:t xml:space="preserve">”</w:t>
      </w:r>
      <w:r>
        <w:t xml:space="preserve"> </w:t>
      </w:r>
      <w:r>
        <w:t xml:space="preserve">enables informed decisions about upcoming engagements</w:t>
      </w:r>
      <w:r>
        <w:t xml:space="preserve"> </w:t>
      </w:r>
      <w:hyperlink r:id="rId45">
        <w:r>
          <w:rPr>
            <w:rStyle w:val="af"/>
          </w:rPr>
          <w:t xml:space="preserve">(Github)</w:t>
        </w:r>
      </w:hyperlink>
      <w:r>
        <w:t xml:space="preserve"> </w:t>
      </w:r>
      <w:r>
        <w:t xml:space="preserve">. The system also supports</w:t>
      </w:r>
      <w:r>
        <w:t xml:space="preserve"> </w:t>
      </w:r>
      <w:r>
        <w:rPr>
          <w:b/>
          <w:bCs/>
        </w:rPr>
        <w:t xml:space="preserve">budget rollover and adjustment mechanisms</w:t>
      </w:r>
      <w:r>
        <w:t xml:space="preserve"> </w:t>
      </w:r>
      <w:r>
        <w:t xml:space="preserve">that accommodate income variability and unexpected expenses without requiring complete reconstruction.</w:t>
      </w:r>
    </w:p>
    <w:p>
      <w:pPr>
        <w:pStyle w:val="a0"/>
      </w:pPr>
      <w:r>
        <w:t xml:space="preserve">AI enhancement extends monitoring to</w:t>
      </w:r>
      <w:r>
        <w:t xml:space="preserve"> </w:t>
      </w:r>
      <w:r>
        <w:rPr>
          <w:b/>
          <w:bCs/>
        </w:rPr>
        <w:t xml:space="preserve">predictive budget management</w:t>
      </w:r>
      <w:r>
        <w:t xml:space="preserve">. Pattern recognition identifies seasonal variations, recurring obligations, and emerging trends that may affect future spending. Anomaly detection flags unusual patterns that may indicate errors, fraud, or lifestyle changes requiring budget revision. And natural language query enables flexible analysis:</w:t>
      </w:r>
      <w:r>
        <w:t xml:space="preserve"> </w:t>
      </w:r>
      <w:r>
        <w:t xml:space="preserve">“</w:t>
      </w:r>
      <w:r>
        <w:t xml:space="preserve">How has my restaurant spending changed since working from home?</w:t>
      </w:r>
      <w:r>
        <w:t xml:space="preserve">”</w:t>
      </w:r>
      <w:r>
        <w:t xml:space="preserve"> </w:t>
      </w:r>
      <w:r>
        <w:t xml:space="preserve">or</w:t>
      </w:r>
      <w:r>
        <w:t xml:space="preserve"> </w:t>
      </w:r>
      <w:r>
        <w:t xml:space="preserve">“</w:t>
      </w:r>
      <w:r>
        <w:t xml:space="preserve">What’s my typical grocery spending in travel months?</w:t>
      </w:r>
      <w:r>
        <w:t xml:space="preserve">”</w:t>
      </w:r>
      <w:r>
        <w:t xml:space="preserve"> </w:t>
      </w:r>
      <w:hyperlink r:id="rId53">
        <w:r>
          <w:rPr>
            <w:rStyle w:val="af"/>
          </w:rPr>
          <w:t xml:space="preserve">(csdn.net)</w:t>
        </w:r>
      </w:hyperlink>
      <w:r>
        <w:t xml:space="preserve"> </w:t>
      </w:r>
      <w:r>
        <w:t xml:space="preserve">—questions that would require complex spreadsheet manipulation in traditional tools.</w:t>
      </w:r>
    </w:p>
    <w:bookmarkEnd w:id="54"/>
    <w:bookmarkStart w:id="56" w:name="multi-account-investment-tracking"/>
    <w:p>
      <w:pPr>
        <w:pStyle w:val="4"/>
      </w:pPr>
      <w:r>
        <w:t xml:space="preserve">2.1.2 Multi-Account Investment Tracking</w:t>
      </w:r>
    </w:p>
    <w:p>
      <w:pPr>
        <w:pStyle w:val="FirstParagraph"/>
      </w:pPr>
      <w:r>
        <w:t xml:space="preserve">Comprehensive investment tracking in Kimi Claw addresses the</w:t>
      </w:r>
      <w:r>
        <w:t xml:space="preserve"> </w:t>
      </w:r>
      <w:r>
        <w:rPr>
          <w:b/>
          <w:bCs/>
        </w:rPr>
        <w:t xml:space="preserve">fragmentation of modern portfolios</w:t>
      </w:r>
      <w:r>
        <w:t xml:space="preserve"> </w:t>
      </w:r>
      <w:r>
        <w:t xml:space="preserve">across multiple account types and asset classes. The architecture supports unified visibility across: taxable brokerage accounts; retirement accounts (401k, IRA, Roth variants); health savings accounts; cryptocurrency exchanges; and alternative investment platforms—each with different fee structures, tax implications, and reporting requirements</w:t>
      </w:r>
      <w:r>
        <w:t xml:space="preserve"> </w:t>
      </w:r>
      <w:hyperlink r:id="rId55">
        <w:r>
          <w:rPr>
            <w:rStyle w:val="af"/>
          </w:rPr>
          <w:t xml:space="preserve">(知乎专栏)</w:t>
        </w:r>
      </w:hyperlink>
      <w:r>
        <w:t xml:space="preserve"> </w:t>
      </w:r>
      <w:r>
        <w:t xml:space="preserve">.</w:t>
      </w:r>
    </w:p>
    <w:p>
      <w:pPr>
        <w:pStyle w:val="a0"/>
      </w:pPr>
      <w:r>
        <w:t xml:space="preserve">Account connection implementations vary by data source availability.</w:t>
      </w:r>
      <w:r>
        <w:t xml:space="preserve"> </w:t>
      </w:r>
      <w:r>
        <w:rPr>
          <w:b/>
          <w:bCs/>
        </w:rPr>
        <w:t xml:space="preserve">Direct API integration</w:t>
      </w:r>
      <w:r>
        <w:t xml:space="preserve"> </w:t>
      </w:r>
      <w:r>
        <w:t xml:space="preserve">enables real-time or near-real-time position and transaction updates for supported institutions.</w:t>
      </w:r>
      <w:r>
        <w:t xml:space="preserve"> </w:t>
      </w:r>
      <w:r>
        <w:rPr>
          <w:b/>
          <w:bCs/>
        </w:rPr>
        <w:t xml:space="preserve">CSV/PDF import</w:t>
      </w:r>
      <w:r>
        <w:t xml:space="preserve"> </w:t>
      </w:r>
      <w:r>
        <w:t xml:space="preserve">handles institutions without API access through automated processing. And</w:t>
      </w:r>
      <w:r>
        <w:t xml:space="preserve"> </w:t>
      </w:r>
      <w:r>
        <w:rPr>
          <w:b/>
          <w:bCs/>
        </w:rPr>
        <w:t xml:space="preserve">manual entry workflows</w:t>
      </w:r>
      <w:r>
        <w:t xml:space="preserve"> </w:t>
      </w:r>
      <w:r>
        <w:t xml:space="preserve">accommodate unique assets lacking electronic records. The AI integration enables</w:t>
      </w:r>
      <w:r>
        <w:t xml:space="preserve"> </w:t>
      </w:r>
      <w:r>
        <w:rPr>
          <w:b/>
          <w:bCs/>
        </w:rPr>
        <w:t xml:space="preserve">sophisticated cross-account analysis</w:t>
      </w:r>
      <w:r>
        <w:t xml:space="preserve">: asset location optimization (placing tax-inefficient assets in tax-advantaged accounts), tax-loss harvesting opportunity identification, and overall asset allocation across account boundaries that would be invisible in siloed platform views</w:t>
      </w:r>
      <w:r>
        <w:t xml:space="preserve"> </w:t>
      </w:r>
      <w:hyperlink r:id="rId55">
        <w:r>
          <w:rPr>
            <w:rStyle w:val="af"/>
          </w:rPr>
          <w:t xml:space="preserve">(知乎专栏)</w:t>
        </w:r>
      </w:hyperlink>
      <w:r>
        <w:t xml:space="preserve"> </w:t>
      </w:r>
      <w:r>
        <w:t xml:space="preserve">.</w:t>
      </w:r>
    </w:p>
    <w:p>
      <w:pPr>
        <w:pStyle w:val="a0"/>
      </w:pPr>
      <w:r>
        <w:t xml:space="preserve">Investment analysis capabilities include:</w:t>
      </w:r>
      <w:r>
        <w:t xml:space="preserve"> </w:t>
      </w:r>
      <w:r>
        <w:rPr>
          <w:b/>
          <w:bCs/>
        </w:rPr>
        <w:t xml:space="preserve">performance calculation</w:t>
      </w:r>
      <w:r>
        <w:t xml:space="preserve"> </w:t>
      </w:r>
      <w:r>
        <w:t xml:space="preserve">(time-weighted and money-weighted returns, benchmark comparison);</w:t>
      </w:r>
      <w:r>
        <w:t xml:space="preserve"> </w:t>
      </w:r>
      <w:r>
        <w:rPr>
          <w:b/>
          <w:bCs/>
        </w:rPr>
        <w:t xml:space="preserve">risk assessment</w:t>
      </w:r>
      <w:r>
        <w:t xml:space="preserve"> </w:t>
      </w:r>
      <w:r>
        <w:t xml:space="preserve">(volatility, maximum drawdown, Sharpe ratio);</w:t>
      </w:r>
      <w:r>
        <w:t xml:space="preserve"> </w:t>
      </w:r>
      <w:r>
        <w:rPr>
          <w:b/>
          <w:bCs/>
        </w:rPr>
        <w:t xml:space="preserve">attribution analysis</w:t>
      </w:r>
      <w:r>
        <w:t xml:space="preserve"> </w:t>
      </w:r>
      <w:r>
        <w:t xml:space="preserve">(asset allocation, security selection, interaction effects); and</w:t>
      </w:r>
      <w:r>
        <w:t xml:space="preserve"> </w:t>
      </w:r>
      <w:r>
        <w:rPr>
          <w:b/>
          <w:bCs/>
        </w:rPr>
        <w:t xml:space="preserve">tax-aware reporting</w:t>
      </w:r>
      <w:r>
        <w:t xml:space="preserve"> </w:t>
      </w:r>
      <w:r>
        <w:t xml:space="preserve">(realized/unrealized gains, wash sale detection, cost basis tracking)</w:t>
      </w:r>
      <w:r>
        <w:t xml:space="preserve"> </w:t>
      </w:r>
      <w:hyperlink r:id="rId45">
        <w:r>
          <w:rPr>
            <w:rStyle w:val="af"/>
          </w:rPr>
          <w:t xml:space="preserve">(Github)</w:t>
        </w:r>
      </w:hyperlink>
      <w:r>
        <w:t xml:space="preserve"> </w:t>
      </w:r>
      <w:r>
        <w:t xml:space="preserve">. The scheduled task infrastructure enables</w:t>
      </w:r>
      <w:r>
        <w:t xml:space="preserve"> </w:t>
      </w:r>
      <w:r>
        <w:rPr>
          <w:b/>
          <w:bCs/>
        </w:rPr>
        <w:t xml:space="preserve">automated portfolio monitoring</w:t>
      </w:r>
      <w:r>
        <w:t xml:space="preserve">—daily valuation updates, weekly performance summaries, monthly rebalancing analysis—without manual initiation.</w:t>
      </w:r>
    </w:p>
    <w:p>
      <w:pPr>
        <w:pStyle w:val="a0"/>
      </w:pPr>
      <w:r>
        <w:t xml:space="preserve">Cryptocurrency integration extends tracking to digital assets through skills like</w:t>
      </w:r>
      <w:r>
        <w:t xml:space="preserve"> </w:t>
      </w:r>
      <w:r>
        <w:rPr>
          <w:b/>
          <w:bCs/>
        </w:rPr>
        <w:t xml:space="preserve">zerion-api-skill-2</w:t>
      </w:r>
      <w:r>
        <w:t xml:space="preserve">, which connects to blockchain explorers and exchange APIs for wallet balances, token prices, and DeFi position tracking</w:t>
      </w:r>
      <w:r>
        <w:t xml:space="preserve"> </w:t>
      </w:r>
      <w:hyperlink r:id="rId45">
        <w:r>
          <w:rPr>
            <w:rStyle w:val="af"/>
          </w:rPr>
          <w:t xml:space="preserve">(Github)</w:t>
        </w:r>
      </w:hyperlink>
      <w:r>
        <w:t xml:space="preserve"> </w:t>
      </w:r>
      <w:r>
        <w:t xml:space="preserve">. This capability ensures comprehensive portfolio visibility as digital assets constitute growing portions of individual wealth, with automated price updates and performance calculation matching traditional investment treatment.</w:t>
      </w:r>
    </w:p>
    <w:bookmarkEnd w:id="56"/>
    <w:bookmarkStart w:id="57" w:name="automated-expense-categorization"/>
    <w:p>
      <w:pPr>
        <w:pStyle w:val="4"/>
      </w:pPr>
      <w:r>
        <w:t xml:space="preserve">2.1.3 Automated Expense Categorization</w:t>
      </w:r>
    </w:p>
    <w:p>
      <w:pPr>
        <w:pStyle w:val="FirstParagraph"/>
      </w:pPr>
      <w:r>
        <w:t xml:space="preserve">The</w:t>
      </w:r>
      <w:r>
        <w:t xml:space="preserve"> </w:t>
      </w:r>
      <w:r>
        <w:rPr>
          <w:b/>
          <w:bCs/>
        </w:rPr>
        <w:t xml:space="preserve">automated categorization system</w:t>
      </w:r>
      <w:r>
        <w:t xml:space="preserve"> </w:t>
      </w:r>
      <w:r>
        <w:t xml:space="preserve">addresses the most significant friction point in personal financial tracking: manual assignment of transactions to appropriate spending categories. Kimi Claw implements</w:t>
      </w:r>
      <w:r>
        <w:t xml:space="preserve"> </w:t>
      </w:r>
      <w:r>
        <w:rPr>
          <w:b/>
          <w:bCs/>
        </w:rPr>
        <w:t xml:space="preserve">multi-layered classification</w:t>
      </w:r>
      <w:r>
        <w:t xml:space="preserve"> </w:t>
      </w:r>
      <w:r>
        <w:t xml:space="preserve">combining: merchant database lookup for known businesses; machine learning inference from transaction descriptions, amounts, and temporal patterns; user-defined rules for specific patterns; and hierarchical category structures enabling both granular tracking and aggregated analysis</w:t>
      </w:r>
      <w:r>
        <w:t xml:space="preserve"> </w:t>
      </w:r>
      <w:hyperlink r:id="rId45">
        <w:r>
          <w:rPr>
            <w:rStyle w:val="af"/>
          </w:rPr>
          <w:t xml:space="preserve">(Github)</w:t>
        </w:r>
      </w:hyperlink>
      <w:r>
        <w:t xml:space="preserve"> </w:t>
      </w:r>
      <w:r>
        <w:t xml:space="preserve">.</w:t>
      </w:r>
    </w:p>
    <w:p>
      <w:pPr>
        <w:pStyle w:val="a0"/>
      </w:pPr>
      <w:r>
        <w:t xml:space="preserve">The learning architecture</w:t>
      </w:r>
      <w:r>
        <w:t xml:space="preserve"> </w:t>
      </w:r>
      <w:r>
        <w:rPr>
          <w:b/>
          <w:bCs/>
        </w:rPr>
        <w:t xml:space="preserve">improves accuracy through user feedback</w:t>
      </w:r>
      <w:r>
        <w:t xml:space="preserve">. Corrections to automatic classifications feed into personal models, adapting to individual spending patterns and merchant preferences. Community learning aggregates anonymized corrections for common merchant improvement. And explicit training workflows enable bulk categorization of historical data to establish accurate baselines</w:t>
      </w:r>
      <w:r>
        <w:t xml:space="preserve"> </w:t>
      </w:r>
      <w:hyperlink r:id="rId47">
        <w:r>
          <w:rPr>
            <w:rStyle w:val="af"/>
          </w:rPr>
          <w:t xml:space="preserve">(Github)</w:t>
        </w:r>
      </w:hyperlink>
      <w:r>
        <w:t xml:space="preserve"> </w:t>
      </w:r>
      <w:r>
        <w:t xml:space="preserve">. This continuous improvement reduces manual intervention requirements over time, transforming categorization from ongoing burden to occasional verification.</w:t>
      </w:r>
    </w:p>
    <w:p>
      <w:pPr>
        <w:pStyle w:val="a0"/>
      </w:pPr>
      <w:r>
        <w:rPr>
          <w:b/>
          <w:bCs/>
        </w:rPr>
        <w:t xml:space="preserve">Custom category flexibility</w:t>
      </w:r>
      <w:r>
        <w:t xml:space="preserve"> </w:t>
      </w:r>
      <w:r>
        <w:t xml:space="preserve">accommodates diverse financial organization needs. Users define hierarchical structures—</w:t>
      </w:r>
      <w:r>
        <w:t xml:space="preserve">“</w:t>
      </w:r>
      <w:r>
        <w:t xml:space="preserve">Food &amp; Dining: Restaurants: Business Meals</w:t>
      </w:r>
      <w:r>
        <w:t xml:space="preserve">”</w:t>
      </w:r>
      <w:r>
        <w:t xml:space="preserve">—enabling both detailed tracking and roll-up reporting. Rules handle special cases: the same merchant categorized differently based on amount, time, or accompanying transaction patterns. And AI assistance suggests category structures based on observed spending patterns, accelerating initial setup for new users</w:t>
      </w:r>
      <w:r>
        <w:t xml:space="preserve"> </w:t>
      </w:r>
      <w:hyperlink r:id="rId45">
        <w:r>
          <w:rPr>
            <w:rStyle w:val="af"/>
          </w:rPr>
          <w:t xml:space="preserve">(Github)</w:t>
        </w:r>
      </w:hyperlink>
      <w:r>
        <w:t xml:space="preserve"> </w:t>
      </w:r>
      <w:r>
        <w:t xml:space="preserve">.</w:t>
      </w:r>
    </w:p>
    <w:bookmarkEnd w:id="57"/>
    <w:bookmarkStart w:id="58" w:name="net-worth-visualization-and-trends"/>
    <w:p>
      <w:pPr>
        <w:pStyle w:val="4"/>
      </w:pPr>
      <w:r>
        <w:t xml:space="preserve">2.1.4 Net Worth Visualization and Trends</w:t>
      </w:r>
    </w:p>
    <w:p>
      <w:pPr>
        <w:pStyle w:val="FirstParagraph"/>
      </w:pPr>
      <w:r>
        <w:t xml:space="preserve">Net worth tracking provides the</w:t>
      </w:r>
      <w:r>
        <w:t xml:space="preserve"> </w:t>
      </w:r>
      <w:r>
        <w:rPr>
          <w:b/>
          <w:bCs/>
        </w:rPr>
        <w:t xml:space="preserve">highest-level financial health indicator</w:t>
      </w:r>
      <w:r>
        <w:t xml:space="preserve">, aggregating all assets and liabilities into unified trend analysis. Kimi Claw’s implementation encompasses:</w:t>
      </w:r>
      <w:r>
        <w:t xml:space="preserve"> </w:t>
      </w:r>
      <w:r>
        <w:rPr>
          <w:b/>
          <w:bCs/>
        </w:rPr>
        <w:t xml:space="preserve">financial asset aggregation</w:t>
      </w:r>
      <w:r>
        <w:t xml:space="preserve"> </w:t>
      </w:r>
      <w:r>
        <w:t xml:space="preserve">(accounts, investments, cryptocurrencies with automated valuation);</w:t>
      </w:r>
      <w:r>
        <w:t xml:space="preserve"> </w:t>
      </w:r>
      <w:r>
        <w:rPr>
          <w:b/>
          <w:bCs/>
        </w:rPr>
        <w:t xml:space="preserve">illiquid asset tracking</w:t>
      </w:r>
      <w:r>
        <w:t xml:space="preserve"> </w:t>
      </w:r>
      <w:r>
        <w:t xml:space="preserve">(real estate, vehicles, valuables with manual or estimated valuation);</w:t>
      </w:r>
      <w:r>
        <w:t xml:space="preserve"> </w:t>
      </w:r>
      <w:r>
        <w:rPr>
          <w:b/>
          <w:bCs/>
        </w:rPr>
        <w:t xml:space="preserve">liability monitoring</w:t>
      </w:r>
      <w:r>
        <w:t xml:space="preserve"> </w:t>
      </w:r>
      <w:r>
        <w:t xml:space="preserve">(mortgages, loans, credit cards with amortization tracking); and</w:t>
      </w:r>
      <w:r>
        <w:t xml:space="preserve"> </w:t>
      </w:r>
      <w:r>
        <w:rPr>
          <w:b/>
          <w:bCs/>
        </w:rPr>
        <w:t xml:space="preserve">comprehensive calculation</w:t>
      </w:r>
      <w:r>
        <w:t xml:space="preserve"> </w:t>
      </w:r>
      <w:r>
        <w:t xml:space="preserve">with configurable treatment of asset types</w:t>
      </w:r>
      <w:r>
        <w:t xml:space="preserve"> </w:t>
      </w:r>
      <w:hyperlink r:id="rId45">
        <w:r>
          <w:rPr>
            <w:rStyle w:val="af"/>
          </w:rPr>
          <w:t xml:space="preserve">(Github)</w:t>
        </w:r>
      </w:hyperlink>
      <w:r>
        <w:t xml:space="preserve"> </w:t>
      </w:r>
      <w:r>
        <w:t xml:space="preserve">.</w:t>
      </w:r>
    </w:p>
    <w:p>
      <w:pPr>
        <w:pStyle w:val="a0"/>
      </w:pPr>
      <w:r>
        <w:t xml:space="preserve">Visualization capabilities emphasize</w:t>
      </w:r>
      <w:r>
        <w:t xml:space="preserve"> </w:t>
      </w:r>
      <w:r>
        <w:rPr>
          <w:b/>
          <w:bCs/>
        </w:rPr>
        <w:t xml:space="preserve">trend comprehension over static snapshots</w:t>
      </w:r>
      <w:r>
        <w:t xml:space="preserve">. Time-series charts display net worth evolution with selectable periods and significant event annotations. Component analysis shows contribution of savings, investment returns, debt reduction, and major life events to overall trajectory. And</w:t>
      </w:r>
      <w:r>
        <w:t xml:space="preserve"> </w:t>
      </w:r>
      <w:r>
        <w:rPr>
          <w:b/>
          <w:bCs/>
        </w:rPr>
        <w:t xml:space="preserve">predictive projections</w:t>
      </w:r>
      <w:r>
        <w:t xml:space="preserve"> </w:t>
      </w:r>
      <w:r>
        <w:t xml:space="preserve">forecast future states based on current savings rates, expected returns, and planned expenditures—enabling</w:t>
      </w:r>
      <w:r>
        <w:t xml:space="preserve"> </w:t>
      </w:r>
      <w:r>
        <w:t xml:space="preserve">“</w:t>
      </w:r>
      <w:r>
        <w:t xml:space="preserve">what-if</w:t>
      </w:r>
      <w:r>
        <w:t xml:space="preserve">”</w:t>
      </w:r>
      <w:r>
        <w:t xml:space="preserve"> </w:t>
      </w:r>
      <w:r>
        <w:t xml:space="preserve">scenario analysis for financial planning</w:t>
      </w:r>
      <w:r>
        <w:t xml:space="preserve"> </w:t>
      </w:r>
      <w:hyperlink r:id="rId53">
        <w:r>
          <w:rPr>
            <w:rStyle w:val="af"/>
          </w:rPr>
          <w:t xml:space="preserve">(csdn.net)</w:t>
        </w:r>
      </w:hyperlink>
      <w:r>
        <w:t xml:space="preserve"> </w:t>
      </w:r>
      <w:r>
        <w:t xml:space="preserve">.</w:t>
      </w:r>
    </w:p>
    <w:p>
      <w:pPr>
        <w:pStyle w:val="a0"/>
      </w:pPr>
      <w:r>
        <w:t xml:space="preserve">The AI integration enables</w:t>
      </w:r>
      <w:r>
        <w:t xml:space="preserve"> </w:t>
      </w:r>
      <w:r>
        <w:rPr>
          <w:b/>
          <w:bCs/>
        </w:rPr>
        <w:t xml:space="preserve">narrative insight generation</w:t>
      </w:r>
      <w:r>
        <w:t xml:space="preserve"> </w:t>
      </w:r>
      <w:r>
        <w:t xml:space="preserve">that accompanies quantitative data: explaining significant changes, highlighting progress toward goals, identifying optimization opportunities, and providing contextual interpretation that transforms raw numbers into actionable understanding. This narrative capability makes net worth tracking accessible to users without financial analysis expertise, while supporting sophisticated planning for advanced users.</w:t>
      </w:r>
    </w:p>
    <w:bookmarkEnd w:id="58"/>
    <w:bookmarkEnd w:id="59"/>
    <w:bookmarkStart w:id="72" w:name="data-import-capabilities"/>
    <w:p>
      <w:pPr>
        <w:pStyle w:val="3"/>
      </w:pPr>
      <w:r>
        <w:t xml:space="preserve">2.2 Data Import Capabilities</w:t>
      </w:r>
    </w:p>
    <w:bookmarkStart w:id="64" w:name="csv-bank-statement-import"/>
    <w:p>
      <w:pPr>
        <w:pStyle w:val="4"/>
      </w:pPr>
      <w:r>
        <w:t xml:space="preserve">2.2.1 CSV Bank Statement Import</w:t>
      </w:r>
    </w:p>
    <w:bookmarkStart w:id="61" w:name="command-line-import-interface"/>
    <w:p>
      <w:pPr>
        <w:pStyle w:val="5"/>
      </w:pPr>
      <w:r>
        <w:t xml:space="preserve">2.2.1.1 Command-Line Import Interface</w:t>
      </w:r>
    </w:p>
    <w:p>
      <w:pPr>
        <w:pStyle w:val="FirstParagraph"/>
      </w:pPr>
      <w:r>
        <w:t xml:space="preserve">The foundational CSV import capability leverages</w:t>
      </w:r>
      <w:r>
        <w:t xml:space="preserve"> </w:t>
      </w:r>
      <w:r>
        <w:rPr>
          <w:b/>
          <w:bCs/>
        </w:rPr>
        <w:t xml:space="preserve">OpenClaw’s established command-line interface</w:t>
      </w:r>
      <w:r>
        <w:t xml:space="preserve">, accessible in Kimi Claw through conversational abstraction or direct terminal access. The documented syntax—</w:t>
      </w:r>
      <w:r>
        <w:rPr>
          <w:rStyle w:val="VerbatimChar"/>
        </w:rPr>
        <w:t xml:space="preserve">openclaw finance import --source bank-statement.csv --format csv --category-rules categories.yaml</w:t>
      </w:r>
      <w:r>
        <w:t xml:space="preserve">—illustrates precise control over: source file specification; format validation and parsing; and custom categorization rule application</w:t>
      </w:r>
      <w:r>
        <w:t xml:space="preserve"> </w:t>
      </w:r>
      <w:hyperlink r:id="rId60">
        <w:r>
          <w:rPr>
            <w:rStyle w:val="af"/>
          </w:rPr>
          <w:t xml:space="preserve">(知乎专栏)</w:t>
        </w:r>
      </w:hyperlink>
      <w:r>
        <w:t xml:space="preserve"> </w:t>
      </w:r>
      <w:r>
        <w:t xml:space="preserve">.</w:t>
      </w:r>
    </w:p>
    <w:p>
      <w:pPr>
        <w:pStyle w:val="a0"/>
      </w:pPr>
      <w:r>
        <w:t xml:space="preserve">For Kimi Claw users, this capability becomes accessible through</w:t>
      </w:r>
      <w:r>
        <w:t xml:space="preserve"> </w:t>
      </w:r>
      <w:r>
        <w:rPr>
          <w:b/>
          <w:bCs/>
        </w:rPr>
        <w:t xml:space="preserve">natural language invocation</w:t>
      </w:r>
      <w:r>
        <w:t xml:space="preserve">:</w:t>
      </w:r>
      <w:r>
        <w:t xml:space="preserve"> </w:t>
      </w:r>
      <w:r>
        <w:t xml:space="preserve">“</w:t>
      </w:r>
      <w:r>
        <w:t xml:space="preserve">import my January bank statement CSV</w:t>
      </w:r>
      <w:r>
        <w:t xml:space="preserve">”</w:t>
      </w:r>
      <w:r>
        <w:t xml:space="preserve"> </w:t>
      </w:r>
      <w:r>
        <w:t xml:space="preserve">triggers equivalent processing without syntax requirements. The web-based terminal (Settings → Open Terminal) enables direct command execution when needed</w:t>
      </w:r>
      <w:r>
        <w:t xml:space="preserve"> </w:t>
      </w:r>
      <w:hyperlink r:id="rId24">
        <w:r>
          <w:rPr>
            <w:rStyle w:val="af"/>
          </w:rPr>
          <w:t xml:space="preserve">(kimi.com)</w:t>
        </w:r>
      </w:hyperlink>
      <w:r>
        <w:t xml:space="preserve"> </w:t>
      </w:r>
      <w:r>
        <w:t xml:space="preserve">. The interface supports</w:t>
      </w:r>
      <w:r>
        <w:t xml:space="preserve"> </w:t>
      </w:r>
      <w:r>
        <w:rPr>
          <w:b/>
          <w:bCs/>
        </w:rPr>
        <w:t xml:space="preserve">batch operations, historical backfill, and scripted automation</w:t>
      </w:r>
      <w:r>
        <w:t xml:space="preserve">—critical for users with extensive financial histories or multiple institutions.</w:t>
      </w:r>
    </w:p>
    <w:p>
      <w:pPr>
        <w:pStyle w:val="a0"/>
      </w:pPr>
      <w:r>
        <w:t xml:space="preserve">Parser flexibility handles</w:t>
      </w:r>
      <w:r>
        <w:t xml:space="preserve"> </w:t>
      </w:r>
      <w:r>
        <w:rPr>
          <w:b/>
          <w:bCs/>
        </w:rPr>
        <w:t xml:space="preserve">institutional format diversity</w:t>
      </w:r>
      <w:r>
        <w:t xml:space="preserve">: delimiter detection (comma, tab, semicolon); encoding handling (UTF-8, Latin-1, regional variants); date format inference (MM/DD/YYYY, DD/MM/YYYY, ISO 8601); and column mapping for non-standard headers</w:t>
      </w:r>
      <w:r>
        <w:t xml:space="preserve"> </w:t>
      </w:r>
      <w:hyperlink r:id="rId60">
        <w:r>
          <w:rPr>
            <w:rStyle w:val="af"/>
          </w:rPr>
          <w:t xml:space="preserve">(知乎专栏)</w:t>
        </w:r>
      </w:hyperlink>
      <w:r>
        <w:t xml:space="preserve"> </w:t>
      </w:r>
      <w:r>
        <w:t xml:space="preserve">. Validation stages ensure data integrity: schema verification, range checking, duplicate detection, and chronological ordering with detailed error reporting for manual resolution.</w:t>
      </w:r>
    </w:p>
    <w:bookmarkEnd w:id="61"/>
    <w:bookmarkStart w:id="62" w:name="custom-category-rule-mapping"/>
    <w:p>
      <w:pPr>
        <w:pStyle w:val="5"/>
      </w:pPr>
      <w:r>
        <w:t xml:space="preserve">2.2.1.2 Custom Category Rule Mapping</w:t>
      </w:r>
    </w:p>
    <w:p>
      <w:pPr>
        <w:pStyle w:val="FirstParagraph"/>
      </w:pPr>
      <w:r>
        <w:t xml:space="preserve">The</w:t>
      </w:r>
      <w:r>
        <w:t xml:space="preserve"> </w:t>
      </w:r>
      <w:r>
        <w:rPr>
          <w:b/>
          <w:bCs/>
        </w:rPr>
        <w:t xml:space="preserve">category rule system</w:t>
      </w:r>
      <w:r>
        <w:t xml:space="preserve"> </w:t>
      </w:r>
      <w:r>
        <w:t xml:space="preserve">enables deterministic transaction classification through YAML-defined mappings. Rule types include:</w:t>
      </w:r>
    </w:p>
    <w:tbl>
      <w:tblPr>
        <w:tblStyle w:val="Table"/>
        <w:tblW w:type="pct" w:w="5000"/>
        <w:jc w:val="left"/>
        <w:tblLayout w:type="fixed"/>
        <w:tblLook w:firstRow="1" w:lastRow="0" w:firstColumn="0" w:lastColumn="0" w:noHBand="0" w:noVBand="0" w:val="0020"/>
      </w:tblPr>
      <w:tblGrid>
        <w:gridCol w:w="2489"/>
        <w:gridCol w:w="3394"/>
        <w:gridCol w:w="2036"/>
      </w:tblGrid>
      <w:tr>
        <w:trPr>
          <w:tblHeader w:val="on"/>
        </w:trPr>
        <w:tc>
          <w:tcPr/>
          <w:p>
            <w:pPr>
              <w:pStyle w:val="Compact"/>
              <w:jc w:val="left"/>
            </w:pPr>
            <w:r>
              <w:t xml:space="preserve">Rule Type</w:t>
            </w:r>
          </w:p>
        </w:tc>
        <w:tc>
          <w:tcPr/>
          <w:p>
            <w:pPr>
              <w:pStyle w:val="Compact"/>
              <w:jc w:val="left"/>
            </w:pPr>
            <w:r>
              <w:t xml:space="preserve">Implementation</w:t>
            </w:r>
          </w:p>
        </w:tc>
        <w:tc>
          <w:tcPr/>
          <w:p>
            <w:pPr>
              <w:pStyle w:val="Compact"/>
              <w:jc w:val="left"/>
            </w:pPr>
            <w:r>
              <w:t xml:space="preserve">Example</w:t>
            </w:r>
          </w:p>
        </w:tc>
      </w:tr>
      <w:tr>
        <w:tc>
          <w:tcPr/>
          <w:p>
            <w:pPr>
              <w:pStyle w:val="Compact"/>
              <w:jc w:val="left"/>
            </w:pPr>
            <w:r>
              <w:t xml:space="preserve">Exact string match</w:t>
            </w:r>
          </w:p>
        </w:tc>
        <w:tc>
          <w:tcPr/>
          <w:p>
            <w:pPr>
              <w:pStyle w:val="Compact"/>
              <w:jc w:val="left"/>
            </w:pPr>
            <w:r>
              <w:t xml:space="preserve">Specific merchant identification</w:t>
            </w:r>
          </w:p>
        </w:tc>
        <w:tc>
          <w:tcPr/>
          <w:p>
            <w:pPr>
              <w:pStyle w:val="Compact"/>
              <w:jc w:val="left"/>
            </w:pPr>
            <w:r>
              <w:t xml:space="preserve">“</w:t>
            </w:r>
            <w:r>
              <w:t xml:space="preserve">STARBUCKS #2034</w:t>
            </w:r>
            <w:r>
              <w:t xml:space="preserve">”</w:t>
            </w:r>
            <w:r>
              <w:t xml:space="preserve"> </w:t>
            </w:r>
            <w:r>
              <w:t xml:space="preserve">→</w:t>
            </w:r>
            <w:r>
              <w:t xml:space="preserve"> </w:t>
            </w:r>
            <w:r>
              <w:t xml:space="preserve">“</w:t>
            </w:r>
            <w:r>
              <w:t xml:space="preserve">Food &amp; Dining: Coffee</w:t>
            </w:r>
            <w:r>
              <w:t xml:space="preserve">”</w:t>
            </w:r>
          </w:p>
        </w:tc>
      </w:tr>
      <w:tr>
        <w:tc>
          <w:tcPr/>
          <w:p>
            <w:pPr>
              <w:pStyle w:val="Compact"/>
              <w:jc w:val="left"/>
            </w:pPr>
            <w:r>
              <w:t xml:space="preserve">Regular expression pattern</w:t>
            </w:r>
          </w:p>
        </w:tc>
        <w:tc>
          <w:tcPr/>
          <w:p>
            <w:pPr>
              <w:pStyle w:val="Compact"/>
              <w:jc w:val="left"/>
            </w:pPr>
            <w:r>
              <w:t xml:space="preserve">Flexible matching for variants</w:t>
            </w:r>
          </w:p>
        </w:tc>
        <w:tc>
          <w:tcPr/>
          <w:p>
            <w:pPr>
              <w:pStyle w:val="Compact"/>
              <w:jc w:val="left"/>
            </w:pPr>
            <w:r>
              <w:rPr>
                <w:rStyle w:val="VerbatimChar"/>
              </w:rPr>
              <w:t xml:space="preserve">/AMAZON.*/</w:t>
            </w:r>
            <w:r>
              <w:t xml:space="preserve"> </w:t>
            </w:r>
            <w:r>
              <w:t xml:space="preserve">→</w:t>
            </w:r>
            <w:r>
              <w:t xml:space="preserve"> </w:t>
            </w:r>
            <w:r>
              <w:t xml:space="preserve">“</w:t>
            </w:r>
            <w:r>
              <w:t xml:space="preserve">Shopping: Online</w:t>
            </w:r>
            <w:r>
              <w:t xml:space="preserve">”</w:t>
            </w:r>
          </w:p>
        </w:tc>
      </w:tr>
      <w:tr>
        <w:tc>
          <w:tcPr/>
          <w:p>
            <w:pPr>
              <w:pStyle w:val="Compact"/>
              <w:jc w:val="left"/>
            </w:pPr>
            <w:r>
              <w:t xml:space="preserve">Amount range</w:t>
            </w:r>
          </w:p>
        </w:tc>
        <w:tc>
          <w:tcPr/>
          <w:p>
            <w:pPr>
              <w:pStyle w:val="Compact"/>
              <w:jc w:val="left"/>
            </w:pPr>
            <w:r>
              <w:t xml:space="preserve">Value-based classification</w:t>
            </w:r>
          </w:p>
        </w:tc>
        <w:tc>
          <w:tcPr/>
          <w:p>
            <w:pPr>
              <w:pStyle w:val="Compact"/>
              <w:jc w:val="left"/>
            </w:pPr>
            <w:r>
              <w:t xml:space="preserve">&gt;$1000 →</w:t>
            </w:r>
            <w:r>
              <w:t xml:space="preserve"> </w:t>
            </w:r>
            <w:r>
              <w:t xml:space="preserve">“</w:t>
            </w:r>
            <w:r>
              <w:t xml:space="preserve">Major Purchases: Review Required</w:t>
            </w:r>
            <w:r>
              <w:t xml:space="preserve">”</w:t>
            </w:r>
          </w:p>
        </w:tc>
      </w:tr>
      <w:tr>
        <w:tc>
          <w:tcPr/>
          <w:p>
            <w:pPr>
              <w:pStyle w:val="Compact"/>
              <w:jc w:val="left"/>
            </w:pPr>
            <w:r>
              <w:t xml:space="preserve">Composite conditions</w:t>
            </w:r>
          </w:p>
        </w:tc>
        <w:tc>
          <w:tcPr/>
          <w:p>
            <w:pPr>
              <w:pStyle w:val="Compact"/>
              <w:jc w:val="left"/>
            </w:pPr>
            <w:r>
              <w:t xml:space="preserve">Multiple attribute combination</w:t>
            </w:r>
          </w:p>
        </w:tc>
        <w:tc>
          <w:tcPr/>
          <w:p>
            <w:pPr>
              <w:pStyle w:val="Compact"/>
              <w:jc w:val="left"/>
            </w:pPr>
            <w:r>
              <w:t xml:space="preserve">“</w:t>
            </w:r>
            <w:r>
              <w:t xml:space="preserve">UBER</w:t>
            </w:r>
            <w:r>
              <w:t xml:space="preserve">”</w:t>
            </w:r>
            <w:r>
              <w:t xml:space="preserve"> </w:t>
            </w:r>
            <w:r>
              <w:t xml:space="preserve">AND &lt;$50 →</w:t>
            </w:r>
            <w:r>
              <w:t xml:space="preserve"> </w:t>
            </w:r>
            <w:r>
              <w:t xml:space="preserve">“</w:t>
            </w:r>
            <w:r>
              <w:t xml:space="preserve">Transportation: Rideshare</w:t>
            </w:r>
            <w:r>
              <w:t xml:space="preserve">”</w:t>
            </w:r>
          </w:p>
        </w:tc>
      </w:tr>
      <w:tr>
        <w:tc>
          <w:tcPr/>
          <w:p>
            <w:pPr>
              <w:pStyle w:val="Compact"/>
              <w:jc w:val="left"/>
            </w:pPr>
            <w:r>
              <w:t xml:space="preserve">Temporal patterns</w:t>
            </w:r>
          </w:p>
        </w:tc>
        <w:tc>
          <w:tcPr/>
          <w:p>
            <w:pPr>
              <w:pStyle w:val="Compact"/>
              <w:jc w:val="left"/>
            </w:pPr>
            <w:r>
              <w:t xml:space="preserve">Date/time-based rules</w:t>
            </w:r>
          </w:p>
        </w:tc>
        <w:tc>
          <w:tcPr/>
          <w:p>
            <w:pPr>
              <w:pStyle w:val="Compact"/>
              <w:jc w:val="left"/>
            </w:pPr>
            <w:r>
              <w:t xml:space="preserve">Weekend transactions →</w:t>
            </w:r>
            <w:r>
              <w:t xml:space="preserve"> </w:t>
            </w:r>
            <w:r>
              <w:t xml:space="preserve">“</w:t>
            </w:r>
            <w:r>
              <w:t xml:space="preserve">Entertainment</w:t>
            </w:r>
            <w:r>
              <w:t xml:space="preserve">”</w:t>
            </w:r>
            <w:r>
              <w:t xml:space="preserve"> </w:t>
            </w:r>
            <w:hyperlink r:id="rId60">
              <w:r>
                <w:rPr>
                  <w:rStyle w:val="af"/>
                </w:rPr>
                <w:t xml:space="preserve">(知乎专栏)</w:t>
              </w:r>
            </w:hyperlink>
          </w:p>
        </w:tc>
      </w:tr>
    </w:tbl>
    <w:p>
      <w:pPr>
        <w:pStyle w:val="a0"/>
      </w:pPr>
      <w:r>
        <w:t xml:space="preserve">Rule development is</w:t>
      </w:r>
      <w:r>
        <w:t xml:space="preserve"> </w:t>
      </w:r>
      <w:r>
        <w:rPr>
          <w:b/>
          <w:bCs/>
        </w:rPr>
        <w:t xml:space="preserve">AI-assisted through pattern analysis</w:t>
      </w:r>
      <w:r>
        <w:t xml:space="preserve">: historical manual categorizations suggest rule patterns that would have improved automatic accuracy. Testing interfaces preview results before production application. And version control enables rollback of problematic changes</w:t>
      </w:r>
      <w:r>
        <w:t xml:space="preserve"> </w:t>
      </w:r>
      <w:hyperlink r:id="rId47">
        <w:r>
          <w:rPr>
            <w:rStyle w:val="af"/>
          </w:rPr>
          <w:t xml:space="preserve">(Github)</w:t>
        </w:r>
      </w:hyperlink>
      <w:r>
        <w:t xml:space="preserve"> </w:t>
      </w:r>
      <w:r>
        <w:t xml:space="preserve">. The hybrid approach—rules for known patterns, AI for novel transactions—balances control with flexibility.</w:t>
      </w:r>
    </w:p>
    <w:bookmarkEnd w:id="62"/>
    <w:bookmarkStart w:id="63" w:name="historical-data-batch-processing"/>
    <w:p>
      <w:pPr>
        <w:pStyle w:val="5"/>
      </w:pPr>
      <w:r>
        <w:t xml:space="preserve">2.2.1.3 Historical Data Batch Processing</w:t>
      </w:r>
    </w:p>
    <w:p>
      <w:pPr>
        <w:pStyle w:val="FirstParagraph"/>
      </w:pPr>
      <w:r>
        <w:rPr>
          <w:b/>
          <w:bCs/>
        </w:rPr>
        <w:t xml:space="preserve">Batch processing capabilities</w:t>
      </w:r>
      <w:r>
        <w:t xml:space="preserve"> </w:t>
      </w:r>
      <w:r>
        <w:t xml:space="preserve">enable efficient population of extended financial history. The architecture supports: directory-level processing with automatic file sequencing; chronological ordering for correct balance calculation; incremental processing with resumption for interrupted operations; and deduplication across overlapping statement periods</w:t>
      </w:r>
      <w:r>
        <w:t xml:space="preserve"> </w:t>
      </w:r>
      <w:hyperlink r:id="rId60">
        <w:r>
          <w:rPr>
            <w:rStyle w:val="af"/>
          </w:rPr>
          <w:t xml:space="preserve">(知乎专栏)</w:t>
        </w:r>
      </w:hyperlink>
      <w:r>
        <w:t xml:space="preserve"> </w:t>
      </w:r>
      <w:r>
        <w:t xml:space="preserve">.</w:t>
      </w:r>
    </w:p>
    <w:p>
      <w:pPr>
        <w:pStyle w:val="a0"/>
      </w:pPr>
      <w:r>
        <w:t xml:space="preserve">Performance characteristics accommodate substantial datasets:</w:t>
      </w:r>
      <w:r>
        <w:t xml:space="preserve"> </w:t>
      </w:r>
      <w:r>
        <w:rPr>
          <w:b/>
          <w:bCs/>
        </w:rPr>
        <w:t xml:space="preserve">streaming processing</w:t>
      </w:r>
      <w:r>
        <w:t xml:space="preserve"> </w:t>
      </w:r>
      <w:r>
        <w:t xml:space="preserve">handles files exceeding available memory;</w:t>
      </w:r>
      <w:r>
        <w:t xml:space="preserve"> </w:t>
      </w:r>
      <w:r>
        <w:rPr>
          <w:b/>
          <w:bCs/>
        </w:rPr>
        <w:t xml:space="preserve">parallel workers</w:t>
      </w:r>
      <w:r>
        <w:t xml:space="preserve"> </w:t>
      </w:r>
      <w:r>
        <w:t xml:space="preserve">accelerate classification for large volumes; and</w:t>
      </w:r>
      <w:r>
        <w:t xml:space="preserve"> </w:t>
      </w:r>
      <w:r>
        <w:rPr>
          <w:b/>
          <w:bCs/>
        </w:rPr>
        <w:t xml:space="preserve">progress reporting</w:t>
      </w:r>
      <w:r>
        <w:t xml:space="preserve"> </w:t>
      </w:r>
      <w:r>
        <w:t xml:space="preserve">maintains visibility into extended operations. For users with decades of financial records, this capability establishes comprehensive analytical foundation without manual data entry burden.</w:t>
      </w:r>
    </w:p>
    <w:bookmarkEnd w:id="63"/>
    <w:bookmarkEnd w:id="64"/>
    <w:bookmarkStart w:id="71" w:name="pdf-bank-statement-import"/>
    <w:p>
      <w:pPr>
        <w:pStyle w:val="4"/>
      </w:pPr>
      <w:r>
        <w:t xml:space="preserve">2.2.2 PDF Bank Statement Import</w:t>
      </w:r>
    </w:p>
    <w:bookmarkStart w:id="68" w:name="ai-powered-transaction-extraction"/>
    <w:p>
      <w:pPr>
        <w:pStyle w:val="5"/>
      </w:pPr>
      <w:r>
        <w:t xml:space="preserve">2.2.2.1 AI-Powered Transaction Extraction</w:t>
      </w:r>
    </w:p>
    <w:p>
      <w:pPr>
        <w:pStyle w:val="FirstParagraph"/>
      </w:pPr>
      <w:r>
        <w:t xml:space="preserve">PDF import addresses institutions providing</w:t>
      </w:r>
      <w:r>
        <w:t xml:space="preserve"> </w:t>
      </w:r>
      <w:r>
        <w:rPr>
          <w:b/>
          <w:bCs/>
        </w:rPr>
        <w:t xml:space="preserve">human-readable documents rather than structured data exports</w:t>
      </w:r>
      <w:r>
        <w:t xml:space="preserve">. Kimi Claw leverages</w:t>
      </w:r>
      <w:r>
        <w:t xml:space="preserve"> </w:t>
      </w:r>
      <w:r>
        <w:rPr>
          <w:b/>
          <w:bCs/>
        </w:rPr>
        <w:t xml:space="preserve">Kimi K2.5’s multimodal document understanding</w:t>
      </w:r>
      <w:r>
        <w:t xml:space="preserve"> </w:t>
      </w:r>
      <w:r>
        <w:t xml:space="preserve">to extract transaction information from diverse PDF layouts</w:t>
      </w:r>
      <w:r>
        <w:t xml:space="preserve"> </w:t>
      </w:r>
      <w:hyperlink r:id="rId65">
        <w:r>
          <w:rPr>
            <w:rStyle w:val="af"/>
          </w:rPr>
          <w:t xml:space="preserve">(ai-indeed.com)</w:t>
        </w:r>
      </w:hyperlink>
      <w:r>
        <w:t xml:space="preserve"> </w:t>
      </w:r>
      <w:r>
        <w:t xml:space="preserve">. The processing pipeline implements: document structure analysis identifying tables, headers, and transaction grids; OCR for scanned/image-based PDFs; field extraction parsing dates, descriptions, amounts, and balances; and validation ensuring extracted records satisfy financial consistency constraints.</w:t>
      </w:r>
    </w:p>
    <w:p>
      <w:pPr>
        <w:pStyle w:val="a0"/>
      </w:pPr>
      <w:r>
        <w:t xml:space="preserve">The</w:t>
      </w:r>
      <w:r>
        <w:t xml:space="preserve"> </w:t>
      </w:r>
      <w:r>
        <w:rPr>
          <w:b/>
          <w:bCs/>
        </w:rPr>
        <w:t xml:space="preserve">AI-powered approach adapts to format diversity</w:t>
      </w:r>
      <w:r>
        <w:t xml:space="preserve"> </w:t>
      </w:r>
      <w:r>
        <w:t xml:space="preserve">without institution-specific templates. Visual layout analysis complements text extraction, handling complex presentations that confound traditional parsers. Confidence scoring enables appropriate handling: high-confidence extractions proceed automatically; uncertain cases flag for manual review</w:t>
      </w:r>
      <w:r>
        <w:t xml:space="preserve"> </w:t>
      </w:r>
      <w:hyperlink r:id="rId66">
        <w:r>
          <w:rPr>
            <w:rStyle w:val="af"/>
          </w:rPr>
          <w:t xml:space="preserve">(Lovable.dev:AI-powered full-stack web app builder that transforms natural language descriptions into deployable, beautifully designed applications with backend integration.)</w:t>
        </w:r>
      </w:hyperlink>
      <w:r>
        <w:t xml:space="preserve"> </w:t>
      </w:r>
      <w:r>
        <w:t xml:space="preserve">. The</w:t>
      </w:r>
      <w:r>
        <w:t xml:space="preserve"> </w:t>
      </w:r>
      <w:r>
        <w:t xml:space="preserve">“</w:t>
      </w:r>
      <w:r>
        <w:t xml:space="preserve">finance-skill</w:t>
      </w:r>
      <w:r>
        <w:t xml:space="preserve">”</w:t>
      </w:r>
      <w:r>
        <w:t xml:space="preserve"> </w:t>
      </w:r>
      <w:r>
        <w:t xml:space="preserve">community implementation specifically optimizes this pipeline for financial documents, with production-ready accuracy for common bank statement formats</w:t>
      </w:r>
      <w:r>
        <w:t xml:space="preserve"> </w:t>
      </w:r>
      <w:hyperlink r:id="rId67">
        <w:r>
          <w:rPr>
            <w:rStyle w:val="af"/>
          </w:rPr>
          <w:t xml:space="preserve">(Github)</w:t>
        </w:r>
      </w:hyperlink>
      <w:r>
        <w:t xml:space="preserve"> </w:t>
      </w:r>
      <w:r>
        <w:t xml:space="preserve">.</w:t>
      </w:r>
    </w:p>
    <w:bookmarkEnd w:id="68"/>
    <w:bookmarkStart w:id="69" w:name="automatic-merchant-detection"/>
    <w:p>
      <w:pPr>
        <w:pStyle w:val="5"/>
      </w:pPr>
      <w:r>
        <w:t xml:space="preserve">2.2.2.2 Automatic Merchant Detection</w:t>
      </w:r>
    </w:p>
    <w:p>
      <w:pPr>
        <w:pStyle w:val="FirstParagraph"/>
      </w:pPr>
      <w:r>
        <w:rPr>
          <w:b/>
          <w:bCs/>
        </w:rPr>
        <w:t xml:space="preserve">Merchant normalization</w:t>
      </w:r>
      <w:r>
        <w:t xml:space="preserve"> </w:t>
      </w:r>
      <w:r>
        <w:t xml:space="preserve">transforms cryptic transaction descriptions into consistent, analyzable entities. The system handles: abbreviation expansion (“SQ *” → Square payment processor); location code interpretation; variant consolidation (</w:t>
      </w:r>
      <w:r>
        <w:t xml:space="preserve">“</w:t>
      </w:r>
      <w:r>
        <w:t xml:space="preserve">AMZN MKTP</w:t>
      </w:r>
      <w:r>
        <w:t xml:space="preserve">”</w:t>
      </w:r>
      <w:r>
        <w:t xml:space="preserve">,</w:t>
      </w:r>
      <w:r>
        <w:t xml:space="preserve"> </w:t>
      </w:r>
      <w:r>
        <w:t xml:space="preserve">“</w:t>
      </w:r>
      <w:r>
        <w:t xml:space="preserve">Amazon.com</w:t>
      </w:r>
      <w:r>
        <w:t xml:space="preserve">”</w:t>
      </w:r>
      <w:r>
        <w:t xml:space="preserve">,</w:t>
      </w:r>
      <w:r>
        <w:t xml:space="preserve"> </w:t>
      </w:r>
      <w:r>
        <w:t xml:space="preserve">“</w:t>
      </w:r>
      <w:r>
        <w:t xml:space="preserve">AMAZON.COM AMZN.COM/BILL</w:t>
      </w:r>
      <w:r>
        <w:t xml:space="preserve">”</w:t>
      </w:r>
      <w:r>
        <w:t xml:space="preserve"> </w:t>
      </w:r>
      <w:r>
        <w:t xml:space="preserve">→ unified</w:t>
      </w:r>
      <w:r>
        <w:t xml:space="preserve"> </w:t>
      </w:r>
      <w:r>
        <w:t xml:space="preserve">“</w:t>
      </w:r>
      <w:r>
        <w:t xml:space="preserve">Amazon</w:t>
      </w:r>
      <w:r>
        <w:t xml:space="preserve">”</w:t>
      </w:r>
      <w:r>
        <w:t xml:space="preserve">); and category inference from normalized merchant identification</w:t>
      </w:r>
      <w:r>
        <w:t xml:space="preserve"> </w:t>
      </w:r>
      <w:hyperlink r:id="rId45">
        <w:r>
          <w:rPr>
            <w:rStyle w:val="af"/>
          </w:rPr>
          <w:t xml:space="preserve">(Github)</w:t>
        </w:r>
      </w:hyperlink>
      <w:r>
        <w:t xml:space="preserve"> </w:t>
      </w:r>
      <w:r>
        <w:t xml:space="preserve">.</w:t>
      </w:r>
    </w:p>
    <w:p>
      <w:pPr>
        <w:pStyle w:val="a0"/>
      </w:pPr>
      <w:r>
        <w:t xml:space="preserve">Learning mechanisms improve detection through:</w:t>
      </w:r>
      <w:r>
        <w:t xml:space="preserve"> </w:t>
      </w:r>
      <w:r>
        <w:rPr>
          <w:b/>
          <w:bCs/>
        </w:rPr>
        <w:t xml:space="preserve">database expansion</w:t>
      </w:r>
      <w:r>
        <w:t xml:space="preserve"> </w:t>
      </w:r>
      <w:r>
        <w:t xml:space="preserve">from community contributions and commercial sources;</w:t>
      </w:r>
      <w:r>
        <w:t xml:space="preserve"> </w:t>
      </w:r>
      <w:r>
        <w:rPr>
          <w:b/>
          <w:bCs/>
        </w:rPr>
        <w:t xml:space="preserve">personal pattern learning</w:t>
      </w:r>
      <w:r>
        <w:t xml:space="preserve"> </w:t>
      </w:r>
      <w:r>
        <w:t xml:space="preserve">from user corrections; and</w:t>
      </w:r>
      <w:r>
        <w:t xml:space="preserve"> </w:t>
      </w:r>
      <w:r>
        <w:rPr>
          <w:b/>
          <w:bCs/>
        </w:rPr>
        <w:t xml:space="preserve">contextual inference</w:t>
      </w:r>
      <w:r>
        <w:t xml:space="preserve"> </w:t>
      </w:r>
      <w:r>
        <w:t xml:space="preserve">using amount patterns, temporal clustering, and geographic indicators for unrecognized merchants. This normalization enables accurate spending analysis by vendor that would be impossible from raw description variations.</w:t>
      </w:r>
    </w:p>
    <w:bookmarkEnd w:id="69"/>
    <w:bookmarkStart w:id="70" w:name="local-json-storage-for-privacy"/>
    <w:p>
      <w:pPr>
        <w:pStyle w:val="5"/>
      </w:pPr>
      <w:r>
        <w:t xml:space="preserve">2.2.2.3 Local JSON Storage for Privacy</w:t>
      </w:r>
    </w:p>
    <w:p>
      <w:pPr>
        <w:pStyle w:val="FirstParagraph"/>
      </w:pPr>
      <w:r>
        <w:t xml:space="preserve">For</w:t>
      </w:r>
      <w:r>
        <w:t xml:space="preserve"> </w:t>
      </w:r>
      <w:r>
        <w:rPr>
          <w:b/>
          <w:bCs/>
        </w:rPr>
        <w:t xml:space="preserve">privacy-conscious users</w:t>
      </w:r>
      <w:r>
        <w:t xml:space="preserve">, the</w:t>
      </w:r>
      <w:r>
        <w:t xml:space="preserve"> </w:t>
      </w:r>
      <w:r>
        <w:t xml:space="preserve">“</w:t>
      </w:r>
      <w:r>
        <w:t xml:space="preserve">智能记账本</w:t>
      </w:r>
      <w:r>
        <w:t xml:space="preserve">”</w:t>
      </w:r>
      <w:r>
        <w:t xml:space="preserve"> </w:t>
      </w:r>
      <w:r>
        <w:t xml:space="preserve">skill and similar implementations emphasize</w:t>
      </w:r>
      <w:r>
        <w:t xml:space="preserve"> </w:t>
      </w:r>
      <w:r>
        <w:rPr>
          <w:b/>
          <w:bCs/>
        </w:rPr>
        <w:t xml:space="preserve">local JSON storage</w:t>
      </w:r>
      <w:r>
        <w:t xml:space="preserve"> </w:t>
      </w:r>
      <w:r>
        <w:t xml:space="preserve">avoiding external service dependencies</w:t>
      </w:r>
      <w:r>
        <w:t xml:space="preserve"> </w:t>
      </w:r>
      <w:hyperlink r:id="rId46">
        <w:r>
          <w:rPr>
            <w:rStyle w:val="af"/>
          </w:rPr>
          <w:t xml:space="preserve">(ClawHub)</w:t>
        </w:r>
      </w:hyperlink>
      <w:r>
        <w:t xml:space="preserve"> </w:t>
      </w:r>
      <w:r>
        <w:t xml:space="preserve">. Extracted data persists in user-controlled environment with: structured JSON schema for interoperability; encryption options for sensitive environments; and straightforward export/migration avoiding vendor lock-in.</w:t>
      </w:r>
    </w:p>
    <w:p>
      <w:pPr>
        <w:pStyle w:val="a0"/>
      </w:pPr>
      <w:r>
        <w:t xml:space="preserve">Kimi Claw’s cloud deployment complicates pure local storage, but</w:t>
      </w:r>
      <w:r>
        <w:t xml:space="preserve"> </w:t>
      </w:r>
      <w:r>
        <w:rPr>
          <w:b/>
          <w:bCs/>
        </w:rPr>
        <w:t xml:space="preserve">privacy-preserving workflows</w:t>
      </w:r>
      <w:r>
        <w:t xml:space="preserve"> </w:t>
      </w:r>
      <w:r>
        <w:t xml:space="preserve">are achievable: PDF processing with immediate source deletion; memory-only handling with no cloud persistence; encrypted transmission and results delivery; and explicit deletion post-processing</w:t>
      </w:r>
      <w:r>
        <w:t xml:space="preserve"> </w:t>
      </w:r>
      <w:hyperlink r:id="rId30">
        <w:r>
          <w:rPr>
            <w:rStyle w:val="af"/>
          </w:rPr>
          <w:t xml:space="preserve">(什么值得买)</w:t>
        </w:r>
      </w:hyperlink>
      <w:r>
        <w:t xml:space="preserve"> </w:t>
      </w:r>
      <w:r>
        <w:t xml:space="preserve">. The</w:t>
      </w:r>
      <w:r>
        <w:t xml:space="preserve"> </w:t>
      </w:r>
      <w:r>
        <w:rPr>
          <w:b/>
          <w:bCs/>
        </w:rPr>
        <w:t xml:space="preserve">BYOC mechanism</w:t>
      </w:r>
      <w:r>
        <w:t xml:space="preserve"> </w:t>
      </w:r>
      <w:r>
        <w:t xml:space="preserve">enables complete local data sovereignty for users prioritizing privacy over cloud convenience</w:t>
      </w:r>
      <w:r>
        <w:t xml:space="preserve"> </w:t>
      </w:r>
      <w:hyperlink r:id="rId20">
        <w:r>
          <w:rPr>
            <w:rStyle w:val="af"/>
          </w:rPr>
          <w:t xml:space="preserve">(fuyuan7.com)</w:t>
        </w:r>
      </w:hyperlink>
      <w:r>
        <w:t xml:space="preserve"> </w:t>
      </w:r>
      <w:r>
        <w:t xml:space="preserve">.</w:t>
      </w:r>
    </w:p>
    <w:bookmarkEnd w:id="70"/>
    <w:bookmarkEnd w:id="71"/>
    <w:bookmarkEnd w:id="72"/>
    <w:bookmarkStart w:id="79" w:name="data-visualization"/>
    <w:p>
      <w:pPr>
        <w:pStyle w:val="3"/>
      </w:pPr>
      <w:r>
        <w:t xml:space="preserve">2.3 Data Visualization</w:t>
      </w:r>
    </w:p>
    <w:bookmarkStart w:id="74" w:name="interactive-dashboard-components"/>
    <w:p>
      <w:pPr>
        <w:pStyle w:val="4"/>
      </w:pPr>
      <w:r>
        <w:t xml:space="preserve">2.3.1 Interactive Dashboard Components</w:t>
      </w:r>
    </w:p>
    <w:p>
      <w:pPr>
        <w:pStyle w:val="FirstParagraph"/>
      </w:pPr>
      <w:r>
        <w:t xml:space="preserve">Kimi Claw’s visualization capabilities generate</w:t>
      </w:r>
      <w:r>
        <w:t xml:space="preserve"> </w:t>
      </w:r>
      <w:r>
        <w:rPr>
          <w:b/>
          <w:bCs/>
        </w:rPr>
        <w:t xml:space="preserve">rich, interactive dashboard components</w:t>
      </w:r>
      <w:r>
        <w:t xml:space="preserve"> </w:t>
      </w:r>
      <w:r>
        <w:t xml:space="preserve">through multiple implementation pathways. The</w:t>
      </w:r>
      <w:r>
        <w:t xml:space="preserve"> </w:t>
      </w:r>
      <w:r>
        <w:t xml:space="preserve">“</w:t>
      </w:r>
      <w:r>
        <w:t xml:space="preserve">dynamic-ui</w:t>
      </w:r>
      <w:r>
        <w:t xml:space="preserve">”</w:t>
      </w:r>
      <w:r>
        <w:t xml:space="preserve"> </w:t>
      </w:r>
      <w:r>
        <w:t xml:space="preserve">skill and similar capabilities enable:</w:t>
      </w:r>
      <w:r>
        <w:t xml:space="preserve"> </w:t>
      </w:r>
      <w:r>
        <w:rPr>
          <w:b/>
          <w:bCs/>
        </w:rPr>
        <w:t xml:space="preserve">web-native visualizations</w:t>
      </w:r>
      <w:r>
        <w:t xml:space="preserve"> </w:t>
      </w:r>
      <w:r>
        <w:t xml:space="preserve">(JavaScript charting libraries with hover, zoom, drill-down);</w:t>
      </w:r>
      <w:r>
        <w:t xml:space="preserve"> </w:t>
      </w:r>
      <w:r>
        <w:rPr>
          <w:b/>
          <w:bCs/>
        </w:rPr>
        <w:t xml:space="preserve">static exports</w:t>
      </w:r>
      <w:r>
        <w:t xml:space="preserve"> </w:t>
      </w:r>
      <w:r>
        <w:t xml:space="preserve">(PNG/SVG/PDF for sharing and archival); and</w:t>
      </w:r>
      <w:r>
        <w:t xml:space="preserve"> </w:t>
      </w:r>
      <w:r>
        <w:rPr>
          <w:b/>
          <w:bCs/>
        </w:rPr>
        <w:t xml:space="preserve">structured data export</w:t>
      </w:r>
      <w:r>
        <w:t xml:space="preserve"> </w:t>
      </w:r>
      <w:r>
        <w:t xml:space="preserve">(CSV/JSON/Excel for external analysis)</w:t>
      </w:r>
      <w:r>
        <w:t xml:space="preserve"> </w:t>
      </w:r>
      <w:hyperlink r:id="rId48">
        <w:r>
          <w:rPr>
            <w:rStyle w:val="af"/>
          </w:rPr>
          <w:t xml:space="preserve">(Github)</w:t>
        </w:r>
      </w:hyperlink>
      <w:r>
        <w:t xml:space="preserve"> </w:t>
      </w:r>
      <w:r>
        <w:t xml:space="preserve">.</w:t>
      </w:r>
    </w:p>
    <w:p>
      <w:pPr>
        <w:pStyle w:val="a0"/>
      </w:pPr>
      <w:r>
        <w:t xml:space="preserve">The</w:t>
      </w:r>
      <w:r>
        <w:t xml:space="preserve"> </w:t>
      </w:r>
      <w:r>
        <w:rPr>
          <w:b/>
          <w:bCs/>
        </w:rPr>
        <w:t xml:space="preserve">natural language generation interface</w:t>
      </w:r>
      <w:r>
        <w:t xml:space="preserve"> </w:t>
      </w:r>
      <w:r>
        <w:t xml:space="preserve">democratizes dashboard creation:</w:t>
      </w:r>
      <w:r>
        <w:t xml:space="preserve"> </w:t>
      </w:r>
      <w:r>
        <w:t xml:space="preserve">“</w:t>
      </w:r>
      <w:r>
        <w:t xml:space="preserve">Show me my spending by category over the last 6 months as a stacked area chart</w:t>
      </w:r>
      <w:r>
        <w:t xml:space="preserve">”</w:t>
      </w:r>
      <w:r>
        <w:t xml:space="preserve"> </w:t>
      </w:r>
      <w:r>
        <w:t xml:space="preserve">produces appropriate visualization without manual chart configuration</w:t>
      </w:r>
      <w:r>
        <w:t xml:space="preserve"> </w:t>
      </w:r>
      <w:hyperlink r:id="rId53">
        <w:r>
          <w:rPr>
            <w:rStyle w:val="af"/>
          </w:rPr>
          <w:t xml:space="preserve">(csdn.net)</w:t>
        </w:r>
      </w:hyperlink>
      <w:r>
        <w:t xml:space="preserve"> </w:t>
      </w:r>
      <w:r>
        <w:t xml:space="preserve">. This accessibility transforms data exploration from technical exercise to conversational interaction.</w:t>
      </w:r>
    </w:p>
    <w:p>
      <w:pPr>
        <w:pStyle w:val="a0"/>
      </w:pPr>
      <w:r>
        <w:t xml:space="preserve">Current limitations include</w:t>
      </w:r>
      <w:r>
        <w:t xml:space="preserve"> </w:t>
      </w:r>
      <w:r>
        <w:rPr>
          <w:b/>
          <w:bCs/>
        </w:rPr>
        <w:t xml:space="preserve">inline display constraints</w:t>
      </w:r>
      <w:r>
        <w:t xml:space="preserve">: generated charts may return internal file paths (</w:t>
      </w:r>
      <w:r>
        <w:rPr>
          <w:rStyle w:val="VerbatimChar"/>
        </w:rPr>
        <w:t xml:space="preserve">/root/.openclaw/workspace/...</w:t>
      </w:r>
      <w:r>
        <w:t xml:space="preserve">) rather than rendering directly in chat, requiring explicit download or alternative delivery mechanisms</w:t>
      </w:r>
      <w:r>
        <w:t xml:space="preserve"> </w:t>
      </w:r>
      <w:hyperlink r:id="rId73">
        <w:r>
          <w:rPr>
            <w:rStyle w:val="af"/>
          </w:rPr>
          <w:t xml:space="preserve">(DataCamp)</w:t>
        </w:r>
      </w:hyperlink>
      <w:r>
        <w:t xml:space="preserve"> </w:t>
      </w:r>
      <w:r>
        <w:t xml:space="preserve">. Users should verify current behavior, as platform capabilities evolve rapidly.</w:t>
      </w:r>
    </w:p>
    <w:bookmarkEnd w:id="74"/>
    <w:bookmarkStart w:id="76" w:name="monthly-spending-breakdown-charts"/>
    <w:p>
      <w:pPr>
        <w:pStyle w:val="4"/>
      </w:pPr>
      <w:r>
        <w:t xml:space="preserve">2.3.2 Monthly Spending Breakdown Charts</w:t>
      </w:r>
    </w:p>
    <w:p>
      <w:pPr>
        <w:pStyle w:val="FirstParagraph"/>
      </w:pPr>
      <w:r>
        <w:rPr>
          <w:b/>
          <w:bCs/>
        </w:rPr>
        <w:t xml:space="preserve">Categorical spending visualization</w:t>
      </w:r>
      <w:r>
        <w:t xml:space="preserve"> </w:t>
      </w:r>
      <w:r>
        <w:t xml:space="preserve">provides foundational budget awareness through multiple chart types:</w:t>
      </w:r>
    </w:p>
    <w:tbl>
      <w:tblPr>
        <w:tblStyle w:val="Table"/>
        <w:tblW w:type="pct" w:w="5000"/>
        <w:jc w:val="left"/>
        <w:tblLayout w:type="fixed"/>
        <w:tblLook w:firstRow="1" w:lastRow="0" w:firstColumn="0" w:lastColumn="0" w:noHBand="0" w:noVBand="0" w:val="0020"/>
      </w:tblPr>
      <w:tblGrid>
        <w:gridCol w:w="2501"/>
        <w:gridCol w:w="2084"/>
        <w:gridCol w:w="3334"/>
      </w:tblGrid>
      <w:tr>
        <w:trPr>
          <w:tblHeader w:val="on"/>
        </w:trPr>
        <w:tc>
          <w:tcPr/>
          <w:p>
            <w:pPr>
              <w:pStyle w:val="Compact"/>
              <w:jc w:val="left"/>
            </w:pPr>
            <w:r>
              <w:t xml:space="preserve">Chart Type</w:t>
            </w:r>
          </w:p>
        </w:tc>
        <w:tc>
          <w:tcPr/>
          <w:p>
            <w:pPr>
              <w:pStyle w:val="Compact"/>
              <w:jc w:val="left"/>
            </w:pPr>
            <w:r>
              <w:t xml:space="preserve">Best For</w:t>
            </w:r>
          </w:p>
        </w:tc>
        <w:tc>
          <w:tcPr/>
          <w:p>
            <w:pPr>
              <w:pStyle w:val="Compact"/>
              <w:jc w:val="left"/>
            </w:pPr>
            <w:r>
              <w:t xml:space="preserve">Implementation</w:t>
            </w:r>
          </w:p>
        </w:tc>
      </w:tr>
      <w:tr>
        <w:tc>
          <w:tcPr/>
          <w:p>
            <w:pPr>
              <w:pStyle w:val="Compact"/>
              <w:jc w:val="left"/>
            </w:pPr>
            <w:r>
              <w:t xml:space="preserve">Pie/donut</w:t>
            </w:r>
          </w:p>
        </w:tc>
        <w:tc>
          <w:tcPr/>
          <w:p>
            <w:pPr>
              <w:pStyle w:val="Compact"/>
              <w:jc w:val="left"/>
            </w:pPr>
            <w:r>
              <w:t xml:space="preserve">Proportional allocation understanding</w:t>
            </w:r>
          </w:p>
        </w:tc>
        <w:tc>
          <w:tcPr/>
          <w:p>
            <w:pPr>
              <w:pStyle w:val="Compact"/>
              <w:jc w:val="left"/>
            </w:pPr>
            <w:r>
              <w:t xml:space="preserve">Percentage labels, legend integration,</w:t>
            </w:r>
            <w:r>
              <w:t xml:space="preserve"> </w:t>
            </w:r>
            <w:r>
              <w:t xml:space="preserve">“</w:t>
            </w:r>
            <w:r>
              <w:t xml:space="preserve">Other</w:t>
            </w:r>
            <w:r>
              <w:t xml:space="preserve">”</w:t>
            </w:r>
            <w:r>
              <w:t xml:space="preserve"> </w:t>
            </w:r>
            <w:r>
              <w:t xml:space="preserve">aggregation for minor categories</w:t>
            </w:r>
          </w:p>
        </w:tc>
      </w:tr>
      <w:tr>
        <w:tc>
          <w:tcPr/>
          <w:p>
            <w:pPr>
              <w:pStyle w:val="Compact"/>
              <w:jc w:val="left"/>
            </w:pPr>
            <w:r>
              <w:t xml:space="preserve">Bar (grouped/stacked)</w:t>
            </w:r>
          </w:p>
        </w:tc>
        <w:tc>
          <w:tcPr/>
          <w:p>
            <w:pPr>
              <w:pStyle w:val="Compact"/>
              <w:jc w:val="left"/>
            </w:pPr>
            <w:r>
              <w:t xml:space="preserve">Temporal comparison, category ranking</w:t>
            </w:r>
          </w:p>
        </w:tc>
        <w:tc>
          <w:tcPr/>
          <w:p>
            <w:pPr>
              <w:pStyle w:val="Compact"/>
              <w:jc w:val="left"/>
            </w:pPr>
            <w:r>
              <w:t xml:space="preserve">Month-to-month trends, year-over-year analysis</w:t>
            </w:r>
          </w:p>
        </w:tc>
      </w:tr>
      <w:tr>
        <w:tc>
          <w:tcPr/>
          <w:p>
            <w:pPr>
              <w:pStyle w:val="Compact"/>
              <w:jc w:val="left"/>
            </w:pPr>
            <w:r>
              <w:t xml:space="preserve">Treemap</w:t>
            </w:r>
          </w:p>
        </w:tc>
        <w:tc>
          <w:tcPr/>
          <w:p>
            <w:pPr>
              <w:pStyle w:val="Compact"/>
              <w:jc w:val="left"/>
            </w:pPr>
            <w:r>
              <w:t xml:space="preserve">Large category sets, hierarchical exploration</w:t>
            </w:r>
          </w:p>
        </w:tc>
        <w:tc>
          <w:tcPr/>
          <w:p>
            <w:pPr>
              <w:pStyle w:val="Compact"/>
              <w:jc w:val="left"/>
            </w:pPr>
            <w:r>
              <w:t xml:space="preserve">Rectangle area = magnitude, color = additional dimension</w:t>
            </w:r>
          </w:p>
        </w:tc>
      </w:tr>
      <w:tr>
        <w:tc>
          <w:tcPr/>
          <w:p>
            <w:pPr>
              <w:pStyle w:val="Compact"/>
              <w:jc w:val="left"/>
            </w:pPr>
            <w:r>
              <w:t xml:space="preserve">Time-series line</w:t>
            </w:r>
          </w:p>
        </w:tc>
        <w:tc>
          <w:tcPr/>
          <w:p>
            <w:pPr>
              <w:pStyle w:val="Compact"/>
              <w:jc w:val="left"/>
            </w:pPr>
            <w:r>
              <w:t xml:space="preserve">Trend identification, seasonal patterns</w:t>
            </w:r>
          </w:p>
        </w:tc>
        <w:tc>
          <w:tcPr/>
          <w:p>
            <w:pPr>
              <w:pStyle w:val="Compact"/>
              <w:jc w:val="left"/>
            </w:pPr>
            <w:r>
              <w:t xml:space="preserve">Multi-series for category comparison, anomaly highlighting</w:t>
            </w:r>
            <w:r>
              <w:t xml:space="preserve"> </w:t>
            </w:r>
            <w:hyperlink r:id="rId75">
              <w:r>
                <w:rPr>
                  <w:rStyle w:val="af"/>
                </w:rPr>
                <w:t xml:space="preserve">(网易新闻客户端)</w:t>
              </w:r>
            </w:hyperlink>
          </w:p>
        </w:tc>
      </w:tr>
    </w:tbl>
    <w:p>
      <w:pPr>
        <w:pStyle w:val="a0"/>
      </w:pPr>
      <w:r>
        <w:t xml:space="preserve">AI enhancement automatically identifies</w:t>
      </w:r>
      <w:r>
        <w:t xml:space="preserve"> </w:t>
      </w:r>
      <w:r>
        <w:rPr>
          <w:b/>
          <w:bCs/>
        </w:rPr>
        <w:t xml:space="preserve">notable patterns</w:t>
      </w:r>
      <w:r>
        <w:t xml:space="preserve">: unusual category increases, consistent overspending, emerging trends—with contextual annotations suggesting potential causes or remediation.</w:t>
      </w:r>
    </w:p>
    <w:bookmarkEnd w:id="76"/>
    <w:bookmarkStart w:id="77" w:name="investment-performance-analytics"/>
    <w:p>
      <w:pPr>
        <w:pStyle w:val="4"/>
      </w:pPr>
      <w:r>
        <w:t xml:space="preserve">2.3.3 Investment Performance Analytics</w:t>
      </w:r>
    </w:p>
    <w:p>
      <w:pPr>
        <w:pStyle w:val="FirstParagraph"/>
      </w:pPr>
      <w:r>
        <w:rPr>
          <w:b/>
          <w:bCs/>
        </w:rPr>
        <w:t xml:space="preserve">Portfolio visualization</w:t>
      </w:r>
      <w:r>
        <w:t xml:space="preserve"> </w:t>
      </w:r>
      <w:r>
        <w:t xml:space="preserve">addresses specialized investment analysis requirements:</w:t>
      </w:r>
    </w:p>
    <w:tbl>
      <w:tblPr>
        <w:tblStyle w:val="Table"/>
        <w:tblW w:type="pct" w:w="5000"/>
        <w:jc w:val="left"/>
        <w:tblLayout w:type="fixed"/>
        <w:tblLook w:firstRow="1" w:lastRow="0" w:firstColumn="0" w:lastColumn="0" w:noHBand="0" w:noVBand="0" w:val="0020"/>
      </w:tblPr>
      <w:tblGrid>
        <w:gridCol w:w="2941"/>
        <w:gridCol w:w="2941"/>
        <w:gridCol w:w="2036"/>
      </w:tblGrid>
      <w:tr>
        <w:trPr>
          <w:tblHeader w:val="on"/>
        </w:trPr>
        <w:tc>
          <w:tcPr/>
          <w:p>
            <w:pPr>
              <w:pStyle w:val="Compact"/>
              <w:jc w:val="left"/>
            </w:pPr>
            <w:r>
              <w:t xml:space="preserve">Analysis Type</w:t>
            </w:r>
          </w:p>
        </w:tc>
        <w:tc>
          <w:tcPr/>
          <w:p>
            <w:pPr>
              <w:pStyle w:val="Compact"/>
              <w:jc w:val="left"/>
            </w:pPr>
            <w:r>
              <w:t xml:space="preserve">Visualization</w:t>
            </w:r>
          </w:p>
        </w:tc>
        <w:tc>
          <w:tcPr/>
          <w:p>
            <w:pPr>
              <w:pStyle w:val="Compact"/>
              <w:jc w:val="left"/>
            </w:pPr>
            <w:r>
              <w:t xml:space="preserve">Metrics</w:t>
            </w:r>
          </w:p>
        </w:tc>
      </w:tr>
      <w:tr>
        <w:tc>
          <w:tcPr/>
          <w:p>
            <w:pPr>
              <w:pStyle w:val="Compact"/>
              <w:jc w:val="left"/>
            </w:pPr>
            <w:r>
              <w:t xml:space="preserve">Performance tracking</w:t>
            </w:r>
          </w:p>
        </w:tc>
        <w:tc>
          <w:tcPr/>
          <w:p>
            <w:pPr>
              <w:pStyle w:val="Compact"/>
              <w:jc w:val="left"/>
            </w:pPr>
            <w:r>
              <w:t xml:space="preserve">Time-series with benchmark overlay</w:t>
            </w:r>
          </w:p>
        </w:tc>
        <w:tc>
          <w:tcPr/>
          <w:p>
            <w:pPr>
              <w:pStyle w:val="Compact"/>
              <w:jc w:val="left"/>
            </w:pPr>
            <w:r>
              <w:t xml:space="preserve">Cumulative return, annualized return, alpha, beta</w:t>
            </w:r>
          </w:p>
        </w:tc>
      </w:tr>
      <w:tr>
        <w:tc>
          <w:tcPr/>
          <w:p>
            <w:pPr>
              <w:pStyle w:val="Compact"/>
              <w:jc w:val="left"/>
            </w:pPr>
            <w:r>
              <w:t xml:space="preserve">Risk assessment</w:t>
            </w:r>
          </w:p>
        </w:tc>
        <w:tc>
          <w:tcPr/>
          <w:p>
            <w:pPr>
              <w:pStyle w:val="Compact"/>
              <w:jc w:val="left"/>
            </w:pPr>
            <w:r>
              <w:t xml:space="preserve">Drawdown charts, risk-return scatter</w:t>
            </w:r>
          </w:p>
        </w:tc>
        <w:tc>
          <w:tcPr/>
          <w:p>
            <w:pPr>
              <w:pStyle w:val="Compact"/>
              <w:jc w:val="left"/>
            </w:pPr>
            <w:r>
              <w:t xml:space="preserve">Volatility, maximum drawdown, Sharpe ratio, Sortino ratio</w:t>
            </w:r>
          </w:p>
        </w:tc>
      </w:tr>
      <w:tr>
        <w:tc>
          <w:tcPr/>
          <w:p>
            <w:pPr>
              <w:pStyle w:val="Compact"/>
              <w:jc w:val="left"/>
            </w:pPr>
            <w:r>
              <w:t xml:space="preserve">Asset allocation</w:t>
            </w:r>
          </w:p>
        </w:tc>
        <w:tc>
          <w:tcPr/>
          <w:p>
            <w:pPr>
              <w:pStyle w:val="Compact"/>
              <w:jc w:val="left"/>
            </w:pPr>
            <w:r>
              <w:t xml:space="preserve">Pie charts, sunburst diagrams, rebalancing visualization</w:t>
            </w:r>
          </w:p>
        </w:tc>
        <w:tc>
          <w:tcPr/>
          <w:p>
            <w:pPr>
              <w:pStyle w:val="Compact"/>
              <w:jc w:val="left"/>
            </w:pPr>
            <w:r>
              <w:t xml:space="preserve">Current vs. target allocation, drift analysis</w:t>
            </w:r>
          </w:p>
        </w:tc>
      </w:tr>
      <w:tr>
        <w:tc>
          <w:tcPr/>
          <w:p>
            <w:pPr>
              <w:pStyle w:val="Compact"/>
              <w:jc w:val="left"/>
            </w:pPr>
            <w:r>
              <w:t xml:space="preserve">Attribution analysis</w:t>
            </w:r>
          </w:p>
        </w:tc>
        <w:tc>
          <w:tcPr/>
          <w:p>
            <w:pPr>
              <w:pStyle w:val="Compact"/>
              <w:jc w:val="left"/>
            </w:pPr>
            <w:r>
              <w:t xml:space="preserve">Contribution charts, factor exposure</w:t>
            </w:r>
          </w:p>
        </w:tc>
        <w:tc>
          <w:tcPr/>
          <w:p>
            <w:pPr>
              <w:pStyle w:val="Compact"/>
              <w:jc w:val="left"/>
            </w:pPr>
            <w:r>
              <w:t xml:space="preserve">Asset allocation effect, security selection, interaction</w:t>
            </w:r>
          </w:p>
        </w:tc>
      </w:tr>
      <w:tr>
        <w:tc>
          <w:tcPr/>
          <w:p>
            <w:pPr>
              <w:pStyle w:val="Compact"/>
              <w:jc w:val="left"/>
            </w:pPr>
            <w:r>
              <w:t xml:space="preserve">Correlation analysis</w:t>
            </w:r>
          </w:p>
        </w:tc>
        <w:tc>
          <w:tcPr/>
          <w:p>
            <w:pPr>
              <w:pStyle w:val="Compact"/>
              <w:jc w:val="left"/>
            </w:pPr>
            <w:r>
              <w:t xml:space="preserve">Heatmaps, network diagrams</w:t>
            </w:r>
          </w:p>
        </w:tc>
        <w:tc>
          <w:tcPr/>
          <w:p>
            <w:pPr>
              <w:pStyle w:val="Compact"/>
              <w:jc w:val="left"/>
            </w:pPr>
            <w:r>
              <w:t xml:space="preserve">Position correlations, concentration risks</w:t>
            </w:r>
            <w:r>
              <w:t xml:space="preserve"> </w:t>
            </w:r>
            <w:hyperlink r:id="rId55">
              <w:r>
                <w:rPr>
                  <w:rStyle w:val="af"/>
                </w:rPr>
                <w:t xml:space="preserve">(知乎专栏)</w:t>
              </w:r>
            </w:hyperlink>
          </w:p>
        </w:tc>
      </w:tr>
    </w:tbl>
    <w:p>
      <w:pPr>
        <w:pStyle w:val="a0"/>
      </w:pPr>
      <w:r>
        <w:t xml:space="preserve">The</w:t>
      </w:r>
      <w:r>
        <w:t xml:space="preserve"> </w:t>
      </w:r>
      <w:r>
        <w:rPr>
          <w:b/>
          <w:bCs/>
        </w:rPr>
        <w:t xml:space="preserve">AI integration enables narrative insight</w:t>
      </w:r>
      <w:r>
        <w:t xml:space="preserve">: explaining performance drivers, identifying risks, suggesting optimization opportunities—augmenting quantitative analysis with contextual interpretation.</w:t>
      </w:r>
    </w:p>
    <w:bookmarkEnd w:id="77"/>
    <w:bookmarkStart w:id="78" w:name="custom-report-generation"/>
    <w:p>
      <w:pPr>
        <w:pStyle w:val="4"/>
      </w:pPr>
      <w:r>
        <w:t xml:space="preserve">2.3.4 Custom Report Generation</w:t>
      </w:r>
    </w:p>
    <w:p>
      <w:pPr>
        <w:pStyle w:val="FirstParagraph"/>
      </w:pPr>
      <w:r>
        <w:rPr>
          <w:b/>
          <w:bCs/>
        </w:rPr>
        <w:t xml:space="preserve">Report generation</w:t>
      </w:r>
      <w:r>
        <w:t xml:space="preserve"> </w:t>
      </w:r>
      <w:r>
        <w:t xml:space="preserve">supports diverse output needs through:</w:t>
      </w:r>
      <w:r>
        <w:t xml:space="preserve"> </w:t>
      </w:r>
      <w:r>
        <w:rPr>
          <w:b/>
          <w:bCs/>
        </w:rPr>
        <w:t xml:space="preserve">template definition</w:t>
      </w:r>
      <w:r>
        <w:t xml:space="preserve"> </w:t>
      </w:r>
      <w:r>
        <w:t xml:space="preserve">for recurring requirements (monthly summary, annual tax preparation, loan application support);</w:t>
      </w:r>
      <w:r>
        <w:t xml:space="preserve"> </w:t>
      </w:r>
      <w:r>
        <w:rPr>
          <w:b/>
          <w:bCs/>
        </w:rPr>
        <w:t xml:space="preserve">flexible content selection</w:t>
      </w:r>
      <w:r>
        <w:t xml:space="preserve"> </w:t>
      </w:r>
      <w:r>
        <w:t xml:space="preserve">(date ranges, accounts, categories, analysis types);</w:t>
      </w:r>
      <w:r>
        <w:t xml:space="preserve"> </w:t>
      </w:r>
      <w:r>
        <w:rPr>
          <w:b/>
          <w:bCs/>
        </w:rPr>
        <w:t xml:space="preserve">format specification</w:t>
      </w:r>
      <w:r>
        <w:t xml:space="preserve"> </w:t>
      </w:r>
      <w:r>
        <w:t xml:space="preserve">(PDF for formal distribution, HTML for web viewing, Excel for further analysis); and</w:t>
      </w:r>
      <w:r>
        <w:t xml:space="preserve"> </w:t>
      </w:r>
      <w:r>
        <w:rPr>
          <w:b/>
          <w:bCs/>
        </w:rPr>
        <w:t xml:space="preserve">automated scheduling</w:t>
      </w:r>
      <w:r>
        <w:t xml:space="preserve"> </w:t>
      </w:r>
      <w:r>
        <w:t xml:space="preserve">with multi-channel delivery</w:t>
      </w:r>
      <w:r>
        <w:t xml:space="preserve"> </w:t>
      </w:r>
      <w:hyperlink r:id="rId47">
        <w:r>
          <w:rPr>
            <w:rStyle w:val="af"/>
          </w:rPr>
          <w:t xml:space="preserve">(Github)</w:t>
        </w:r>
      </w:hyperlink>
      <w:r>
        <w:t xml:space="preserve"> </w:t>
      </w:r>
      <w:r>
        <w:t xml:space="preserve">.</w:t>
      </w:r>
    </w:p>
    <w:p>
      <w:pPr>
        <w:pStyle w:val="a0"/>
      </w:pPr>
      <w:r>
        <w:t xml:space="preserve">AI-powered</w:t>
      </w:r>
      <w:r>
        <w:t xml:space="preserve"> </w:t>
      </w:r>
      <w:r>
        <w:rPr>
          <w:b/>
          <w:bCs/>
        </w:rPr>
        <w:t xml:space="preserve">narrative generation</w:t>
      </w:r>
      <w:r>
        <w:t xml:space="preserve"> </w:t>
      </w:r>
      <w:r>
        <w:t xml:space="preserve">produces written analysis accompanying quantitative data: significant change explanation, goal progress assessment, unusual period context—transforming reports from data presentations to comprehensive financial communications suitable for advisor collaboration or household sharing.</w:t>
      </w:r>
    </w:p>
    <w:bookmarkEnd w:id="78"/>
    <w:bookmarkEnd w:id="79"/>
    <w:bookmarkEnd w:id="80"/>
    <w:bookmarkStart w:id="100" w:name="ai-integration-layer"/>
    <w:p>
      <w:pPr>
        <w:pStyle w:val="2"/>
      </w:pPr>
      <w:r>
        <w:t xml:space="preserve">3. AI Integration Layer</w:t>
      </w:r>
    </w:p>
    <w:bookmarkStart w:id="90" w:name="market-intelligence"/>
    <w:p>
      <w:pPr>
        <w:pStyle w:val="3"/>
      </w:pPr>
      <w:r>
        <w:t xml:space="preserve">3.1 Market Intelligence</w:t>
      </w:r>
    </w:p>
    <w:bookmarkStart w:id="85" w:name="multi-source-news-aggregation"/>
    <w:p>
      <w:pPr>
        <w:pStyle w:val="4"/>
      </w:pPr>
      <w:r>
        <w:t xml:space="preserve">3.1.1 Multi-Source News Aggregation</w:t>
      </w:r>
    </w:p>
    <w:bookmarkStart w:id="81" w:name="reuters-wsj-ft-integration"/>
    <w:p>
      <w:pPr>
        <w:pStyle w:val="5"/>
      </w:pPr>
      <w:r>
        <w:t xml:space="preserve">3.1.1.1 Reuters, WSJ, FT Integration</w:t>
      </w:r>
    </w:p>
    <w:p>
      <w:pPr>
        <w:pStyle w:val="FirstParagraph"/>
      </w:pPr>
      <w:r>
        <w:t xml:space="preserve">The</w:t>
      </w:r>
      <w:r>
        <w:t xml:space="preserve"> </w:t>
      </w:r>
      <w:r>
        <w:rPr>
          <w:b/>
          <w:bCs/>
        </w:rPr>
        <w:t xml:space="preserve">finance-news-openclaw-skill</w:t>
      </w:r>
      <w:r>
        <w:t xml:space="preserve"> </w:t>
      </w:r>
      <w:r>
        <w:t xml:space="preserve">implements</w:t>
      </w:r>
      <w:r>
        <w:t xml:space="preserve"> </w:t>
      </w:r>
      <w:r>
        <w:rPr>
          <w:b/>
          <w:bCs/>
        </w:rPr>
        <w:t xml:space="preserve">premium financial news aggregation</w:t>
      </w:r>
      <w:r>
        <w:t xml:space="preserve"> </w:t>
      </w:r>
      <w:r>
        <w:t xml:space="preserve">with explicit source integration</w:t>
      </w:r>
      <w:r>
        <w:t xml:space="preserve"> </w:t>
      </w:r>
      <w:hyperlink r:id="rId44">
        <w:r>
          <w:rPr>
            <w:rStyle w:val="af"/>
          </w:rPr>
          <w:t xml:space="preserve">(Github)</w:t>
        </w:r>
      </w:hyperlink>
      <w:r>
        <w:t xml:space="preserve"> </w:t>
      </w:r>
      <w:r>
        <w:t xml:space="preserve">. Supported sources include:</w:t>
      </w:r>
      <w:r>
        <w:t xml:space="preserve"> </w:t>
      </w:r>
      <w:r>
        <w:rPr>
          <w:b/>
          <w:bCs/>
        </w:rPr>
        <w:t xml:space="preserve">Reuters</w:t>
      </w:r>
      <w:r>
        <w:t xml:space="preserve"> </w:t>
      </w:r>
      <w:r>
        <w:t xml:space="preserve">(global market coverage, real-time breaking news);</w:t>
      </w:r>
      <w:r>
        <w:t xml:space="preserve"> </w:t>
      </w:r>
      <w:r>
        <w:rPr>
          <w:b/>
          <w:bCs/>
        </w:rPr>
        <w:t xml:space="preserve">Wall Street Journal</w:t>
      </w:r>
      <w:r>
        <w:t xml:space="preserve"> </w:t>
      </w:r>
      <w:r>
        <w:t xml:space="preserve">(US business depth, policy analysis);</w:t>
      </w:r>
      <w:r>
        <w:t xml:space="preserve"> </w:t>
      </w:r>
      <w:r>
        <w:rPr>
          <w:b/>
          <w:bCs/>
        </w:rPr>
        <w:t xml:space="preserve">Financial Times</w:t>
      </w:r>
      <w:r>
        <w:t xml:space="preserve"> </w:t>
      </w:r>
      <w:r>
        <w:t xml:space="preserve">(international perspective, European markets);</w:t>
      </w:r>
      <w:r>
        <w:t xml:space="preserve"> </w:t>
      </w:r>
      <w:r>
        <w:rPr>
          <w:b/>
          <w:bCs/>
        </w:rPr>
        <w:t xml:space="preserve">Bloomberg</w:t>
      </w:r>
      <w:r>
        <w:t xml:space="preserve"> </w:t>
      </w:r>
      <w:r>
        <w:t xml:space="preserve">(data-driven journalism, terminal-quality analysis);</w:t>
      </w:r>
      <w:r>
        <w:t xml:space="preserve"> </w:t>
      </w:r>
      <w:r>
        <w:rPr>
          <w:b/>
          <w:bCs/>
        </w:rPr>
        <w:t xml:space="preserve">CNBC</w:t>
      </w:r>
      <w:r>
        <w:t xml:space="preserve"> </w:t>
      </w:r>
      <w:r>
        <w:t xml:space="preserve">(market commentary, video content); and</w:t>
      </w:r>
      <w:r>
        <w:t xml:space="preserve"> </w:t>
      </w:r>
      <w:r>
        <w:rPr>
          <w:b/>
          <w:bCs/>
        </w:rPr>
        <w:t xml:space="preserve">Yahoo Finance</w:t>
      </w:r>
      <w:r>
        <w:t xml:space="preserve"> </w:t>
      </w:r>
      <w:r>
        <w:t xml:space="preserve">(broad retail accessibility, portfolio tools)</w:t>
      </w:r>
      <w:r>
        <w:t xml:space="preserve"> </w:t>
      </w:r>
      <w:hyperlink r:id="rId44">
        <w:r>
          <w:rPr>
            <w:rStyle w:val="af"/>
          </w:rPr>
          <w:t xml:space="preserve">(Github)</w:t>
        </w:r>
      </w:hyperlink>
      <w:r>
        <w:t xml:space="preserve"> </w:t>
      </w:r>
      <w:r>
        <w:t xml:space="preserve">.</w:t>
      </w:r>
    </w:p>
    <w:p>
      <w:pPr>
        <w:pStyle w:val="a0"/>
      </w:pPr>
      <w:r>
        <w:t xml:space="preserve">Technical implementation respects source requirements:</w:t>
      </w:r>
      <w:r>
        <w:t xml:space="preserve"> </w:t>
      </w:r>
      <w:r>
        <w:rPr>
          <w:b/>
          <w:bCs/>
        </w:rPr>
        <w:t xml:space="preserve">API access</w:t>
      </w:r>
      <w:r>
        <w:t xml:space="preserve"> </w:t>
      </w:r>
      <w:r>
        <w:t xml:space="preserve">where available through institutional subscriptions;</w:t>
      </w:r>
      <w:r>
        <w:t xml:space="preserve"> </w:t>
      </w:r>
      <w:r>
        <w:rPr>
          <w:b/>
          <w:bCs/>
        </w:rPr>
        <w:t xml:space="preserve">RSS/Atom processing</w:t>
      </w:r>
      <w:r>
        <w:t xml:space="preserve"> </w:t>
      </w:r>
      <w:r>
        <w:t xml:space="preserve">for syndicated content;</w:t>
      </w:r>
      <w:r>
        <w:t xml:space="preserve"> </w:t>
      </w:r>
      <w:r>
        <w:rPr>
          <w:b/>
          <w:bCs/>
        </w:rPr>
        <w:t xml:space="preserve">web scraping</w:t>
      </w:r>
      <w:r>
        <w:t xml:space="preserve"> </w:t>
      </w:r>
      <w:r>
        <w:t xml:space="preserve">with rate limiting and robots.txt compliance; and</w:t>
      </w:r>
      <w:r>
        <w:t xml:space="preserve"> </w:t>
      </w:r>
      <w:r>
        <w:rPr>
          <w:b/>
          <w:bCs/>
        </w:rPr>
        <w:t xml:space="preserve">aggregator services</w:t>
      </w:r>
      <w:r>
        <w:t xml:space="preserve"> </w:t>
      </w:r>
      <w:r>
        <w:t xml:space="preserve">(Bloomberg Terminal, Refinitiv) where user credentials permit.</w:t>
      </w:r>
      <w:r>
        <w:t xml:space="preserve"> </w:t>
      </w:r>
      <w:r>
        <w:rPr>
          <w:b/>
          <w:bCs/>
        </w:rPr>
        <w:t xml:space="preserve">Content quality filtering</w:t>
      </w:r>
      <w:r>
        <w:t xml:space="preserve"> </w:t>
      </w:r>
      <w:r>
        <w:t xml:space="preserve">prioritizes substantive analysis over routine announcements through heuristics based on article length, author credentials, citation density, and semantic content analysis</w:t>
      </w:r>
      <w:r>
        <w:t xml:space="preserve"> </w:t>
      </w:r>
      <w:hyperlink r:id="rId44">
        <w:r>
          <w:rPr>
            <w:rStyle w:val="af"/>
          </w:rPr>
          <w:t xml:space="preserve">(Github)</w:t>
        </w:r>
      </w:hyperlink>
      <w:r>
        <w:t xml:space="preserve"> </w:t>
      </w:r>
      <w:r>
        <w:t xml:space="preserve">.</w:t>
      </w:r>
    </w:p>
    <w:bookmarkEnd w:id="81"/>
    <w:bookmarkStart w:id="83" w:name="configurable-language-output"/>
    <w:p>
      <w:pPr>
        <w:pStyle w:val="5"/>
      </w:pPr>
      <w:r>
        <w:t xml:space="preserve">3.1.1.2 Configurable Language Output</w:t>
      </w:r>
    </w:p>
    <w:p>
      <w:pPr>
        <w:pStyle w:val="FirstParagraph"/>
      </w:pPr>
      <w:r>
        <w:rPr>
          <w:b/>
          <w:bCs/>
        </w:rPr>
        <w:t xml:space="preserve">Multilingual capabilities</w:t>
      </w:r>
      <w:r>
        <w:t xml:space="preserve"> </w:t>
      </w:r>
      <w:r>
        <w:t xml:space="preserve">leverage Kimi K2.5’s native language support</w:t>
      </w:r>
      <w:r>
        <w:t xml:space="preserve"> </w:t>
      </w:r>
      <w:hyperlink r:id="rId82">
        <w:r>
          <w:rPr>
            <w:rStyle w:val="af"/>
          </w:rPr>
          <w:t xml:space="preserve">(moonshot.cn)</w:t>
        </w:r>
      </w:hyperlink>
      <w:r>
        <w:t xml:space="preserve"> </w:t>
      </w:r>
      <w:r>
        <w:t xml:space="preserve">. Configuration options include:</w:t>
      </w:r>
      <w:r>
        <w:t xml:space="preserve"> </w:t>
      </w:r>
      <w:r>
        <w:rPr>
          <w:b/>
          <w:bCs/>
        </w:rPr>
        <w:t xml:space="preserve">source language selection</w:t>
      </w:r>
      <w:r>
        <w:t xml:space="preserve"> </w:t>
      </w:r>
      <w:r>
        <w:t xml:space="preserve">(monitoring Chinese, Japanese, Korean, European language editions);</w:t>
      </w:r>
      <w:r>
        <w:t xml:space="preserve"> </w:t>
      </w:r>
      <w:r>
        <w:rPr>
          <w:b/>
          <w:bCs/>
        </w:rPr>
        <w:t xml:space="preserve">output language specification</w:t>
      </w:r>
      <w:r>
        <w:t xml:space="preserve"> </w:t>
      </w:r>
      <w:r>
        <w:t xml:space="preserve">(receiving briefings in preferred language regardless of source); and</w:t>
      </w:r>
      <w:r>
        <w:t xml:space="preserve"> </w:t>
      </w:r>
      <w:r>
        <w:rPr>
          <w:b/>
          <w:bCs/>
        </w:rPr>
        <w:t xml:space="preserve">mixed presentation</w:t>
      </w:r>
      <w:r>
        <w:t xml:space="preserve"> </w:t>
      </w:r>
      <w:r>
        <w:t xml:space="preserve">(original headline with translated summary for verification)</w:t>
      </w:r>
      <w:r>
        <w:t xml:space="preserve"> </w:t>
      </w:r>
      <w:hyperlink r:id="rId44">
        <w:r>
          <w:rPr>
            <w:rStyle w:val="af"/>
          </w:rPr>
          <w:t xml:space="preserve">(Github)</w:t>
        </w:r>
      </w:hyperlink>
      <w:r>
        <w:t xml:space="preserve"> </w:t>
      </w:r>
      <w:r>
        <w:t xml:space="preserve">.</w:t>
      </w:r>
    </w:p>
    <w:p>
      <w:pPr>
        <w:pStyle w:val="a0"/>
      </w:pPr>
      <w:r>
        <w:t xml:space="preserve">Domain-specific translation preserves</w:t>
      </w:r>
      <w:r>
        <w:t xml:space="preserve"> </w:t>
      </w:r>
      <w:r>
        <w:rPr>
          <w:b/>
          <w:bCs/>
        </w:rPr>
        <w:t xml:space="preserve">financial terminology accuracy</w:t>
      </w:r>
      <w:r>
        <w:t xml:space="preserve"> </w:t>
      </w:r>
      <w:r>
        <w:t xml:space="preserve">through specialized dictionaries, ensuring technical concepts maintain precise meaning across language boundaries. This capability enables genuinely global portfolio monitoring without language barriers that would otherwise limit information access.</w:t>
      </w:r>
    </w:p>
    <w:bookmarkEnd w:id="83"/>
    <w:bookmarkStart w:id="84" w:name="automated-delivery-scheduling"/>
    <w:p>
      <w:pPr>
        <w:pStyle w:val="5"/>
      </w:pPr>
      <w:r>
        <w:t xml:space="preserve">3.1.1.3 Automated Delivery Scheduling</w:t>
      </w:r>
    </w:p>
    <w:p>
      <w:pPr>
        <w:pStyle w:val="FirstParagraph"/>
      </w:pPr>
      <w:r>
        <w:rPr>
          <w:b/>
          <w:bCs/>
        </w:rPr>
        <w:t xml:space="preserve">Scheduling flexibility</w:t>
      </w:r>
      <w:r>
        <w:t xml:space="preserve"> </w:t>
      </w:r>
      <w:r>
        <w:t xml:space="preserve">accommodates diverse routines:</w:t>
      </w:r>
      <w:r>
        <w:t xml:space="preserve"> </w:t>
      </w:r>
      <w:r>
        <w:rPr>
          <w:b/>
          <w:bCs/>
        </w:rPr>
        <w:t xml:space="preserve">pre-market briefings</w:t>
      </w:r>
      <w:r>
        <w:t xml:space="preserve"> </w:t>
      </w:r>
      <w:r>
        <w:t xml:space="preserve">(overnight developments, futures indications);</w:t>
      </w:r>
      <w:r>
        <w:t xml:space="preserve"> </w:t>
      </w:r>
      <w:r>
        <w:rPr>
          <w:b/>
          <w:bCs/>
        </w:rPr>
        <w:t xml:space="preserve">intraday alerts</w:t>
      </w:r>
      <w:r>
        <w:t xml:space="preserve"> </w:t>
      </w:r>
      <w:r>
        <w:t xml:space="preserve">(significant portfolio-relevant breaks);</w:t>
      </w:r>
      <w:r>
        <w:t xml:space="preserve"> </w:t>
      </w:r>
      <w:r>
        <w:rPr>
          <w:b/>
          <w:bCs/>
        </w:rPr>
        <w:t xml:space="preserve">closing summaries</w:t>
      </w:r>
      <w:r>
        <w:t xml:space="preserve"> </w:t>
      </w:r>
      <w:r>
        <w:t xml:space="preserve">(full session recap); and</w:t>
      </w:r>
      <w:r>
        <w:t xml:space="preserve"> </w:t>
      </w:r>
      <w:r>
        <w:rPr>
          <w:b/>
          <w:bCs/>
        </w:rPr>
        <w:t xml:space="preserve">weekly digests</w:t>
      </w:r>
      <w:r>
        <w:t xml:space="preserve"> </w:t>
      </w:r>
      <w:r>
        <w:t xml:space="preserve">(trend context, forward calendar)</w:t>
      </w:r>
      <w:r>
        <w:t xml:space="preserve"> </w:t>
      </w:r>
      <w:hyperlink r:id="rId44">
        <w:r>
          <w:rPr>
            <w:rStyle w:val="af"/>
          </w:rPr>
          <w:t xml:space="preserve">(Github)</w:t>
        </w:r>
      </w:hyperlink>
      <w:r>
        <w:t xml:space="preserve"> </w:t>
      </w:r>
      <w:r>
        <w:t xml:space="preserve">. Delivery channels include email, Telegram, WhatsApp, and messaging platform integration with format optimization for each context.</w:t>
      </w:r>
    </w:p>
    <w:p>
      <w:pPr>
        <w:pStyle w:val="a0"/>
      </w:pPr>
      <w:r>
        <w:t xml:space="preserve">The</w:t>
      </w:r>
      <w:r>
        <w:t xml:space="preserve"> </w:t>
      </w:r>
      <w:r>
        <w:rPr>
          <w:b/>
          <w:bCs/>
        </w:rPr>
        <w:t xml:space="preserve">Lobster workflow integration</w:t>
      </w:r>
      <w:r>
        <w:t xml:space="preserve"> </w:t>
      </w:r>
      <w:r>
        <w:t xml:space="preserve">includes approval gates before message sending, enabling human oversight for sensitive communications or high-stakes decisions</w:t>
      </w:r>
      <w:r>
        <w:t xml:space="preserve"> </w:t>
      </w:r>
      <w:hyperlink r:id="rId44">
        <w:r>
          <w:rPr>
            <w:rStyle w:val="af"/>
          </w:rPr>
          <w:t xml:space="preserve">(Github)</w:t>
        </w:r>
      </w:hyperlink>
      <w:r>
        <w:t xml:space="preserve"> </w:t>
      </w:r>
      <w:r>
        <w:t xml:space="preserve">. This governance mechanism prevents error propagation in automated financial information distribution.</w:t>
      </w:r>
    </w:p>
    <w:bookmarkEnd w:id="84"/>
    <w:bookmarkEnd w:id="85"/>
    <w:bookmarkStart w:id="89" w:name="portfolio-specific-briefings"/>
    <w:p>
      <w:pPr>
        <w:pStyle w:val="4"/>
      </w:pPr>
      <w:r>
        <w:t xml:space="preserve">3.1.2 Portfolio-Specific Briefings</w:t>
      </w:r>
    </w:p>
    <w:bookmarkStart w:id="86" w:name="top-gainerslosers-tracking"/>
    <w:p>
      <w:pPr>
        <w:pStyle w:val="5"/>
      </w:pPr>
      <w:r>
        <w:t xml:space="preserve">3.1.2.1 Top Gainers/Losers Tracking</w:t>
      </w:r>
    </w:p>
    <w:p>
      <w:pPr>
        <w:pStyle w:val="FirstParagraph"/>
      </w:pPr>
      <w:r>
        <w:rPr>
          <w:b/>
          <w:bCs/>
        </w:rPr>
        <w:t xml:space="preserve">Performance monitoring</w:t>
      </w:r>
      <w:r>
        <w:t xml:space="preserve"> </w:t>
      </w:r>
      <w:r>
        <w:t xml:space="preserve">identifies significant holding movements with configurable thresholds: absolute percentage changes; relative to market indices; compared to historical volatility; and position-weighted portfolio impact</w:t>
      </w:r>
      <w:r>
        <w:t xml:space="preserve"> </w:t>
      </w:r>
      <w:hyperlink r:id="rId44">
        <w:r>
          <w:rPr>
            <w:rStyle w:val="af"/>
          </w:rPr>
          <w:t xml:space="preserve">(Github)</w:t>
        </w:r>
      </w:hyperlink>
      <w:r>
        <w:t xml:space="preserve"> </w:t>
      </w:r>
      <w:r>
        <w:t xml:space="preserve">. AI contextualization distinguishes company-specific news, sector trends, and general market movements for appropriate priority assessment.</w:t>
      </w:r>
    </w:p>
    <w:bookmarkEnd w:id="86"/>
    <w:bookmarkStart w:id="87" w:name="relevant-news-article-filtering"/>
    <w:p>
      <w:pPr>
        <w:pStyle w:val="5"/>
      </w:pPr>
      <w:r>
        <w:t xml:space="preserve">3.1.2.2 Relevant News Article Filtering</w:t>
      </w:r>
    </w:p>
    <w:p>
      <w:pPr>
        <w:pStyle w:val="FirstParagraph"/>
      </w:pPr>
      <w:r>
        <w:rPr>
          <w:b/>
          <w:bCs/>
        </w:rPr>
        <w:t xml:space="preserve">Relevance scoring</w:t>
      </w:r>
      <w:r>
        <w:t xml:space="preserve"> </w:t>
      </w:r>
      <w:r>
        <w:t xml:space="preserve">employs multiple signals: direct ticker mention; sector/industry coverage; supply chain relationships; competitive dynamics; and macroeconomic factor correlation</w:t>
      </w:r>
      <w:r>
        <w:t xml:space="preserve"> </w:t>
      </w:r>
      <w:hyperlink r:id="rId44">
        <w:r>
          <w:rPr>
            <w:rStyle w:val="af"/>
          </w:rPr>
          <w:t xml:space="preserve">(Github)</w:t>
        </w:r>
      </w:hyperlink>
      <w:r>
        <w:t xml:space="preserve"> </w:t>
      </w:r>
      <w:r>
        <w:t xml:space="preserve">. Machine learning personalization improves through user engagement feedback, progressively adapting to individual information preferences.</w:t>
      </w:r>
    </w:p>
    <w:bookmarkEnd w:id="87"/>
    <w:bookmarkStart w:id="88" w:name="shortened-hyperlink-generation"/>
    <w:p>
      <w:pPr>
        <w:pStyle w:val="5"/>
      </w:pPr>
      <w:r>
        <w:t xml:space="preserve">3.1.2.3 Shortened Hyperlink Generation</w:t>
      </w:r>
    </w:p>
    <w:p>
      <w:pPr>
        <w:pStyle w:val="FirstParagraph"/>
      </w:pPr>
      <w:r>
        <w:rPr>
          <w:b/>
          <w:bCs/>
        </w:rPr>
        <w:t xml:space="preserve">Link management</w:t>
      </w:r>
      <w:r>
        <w:t xml:space="preserve"> </w:t>
      </w:r>
      <w:r>
        <w:t xml:space="preserve">generates shortened, trackable URLs for clean presentation and engagement analytics. Archive preservation ensures access to content that may move behind paywalls or be removed from original sources</w:t>
      </w:r>
      <w:r>
        <w:t xml:space="preserve"> </w:t>
      </w:r>
      <w:hyperlink r:id="rId44">
        <w:r>
          <w:rPr>
            <w:rStyle w:val="af"/>
          </w:rPr>
          <w:t xml:space="preserve">(Github)</w:t>
        </w:r>
      </w:hyperlink>
      <w:r>
        <w:t xml:space="preserve"> </w:t>
      </w:r>
      <w:r>
        <w:t xml:space="preserve">.</w:t>
      </w:r>
    </w:p>
    <w:bookmarkEnd w:id="88"/>
    <w:bookmarkEnd w:id="89"/>
    <w:bookmarkEnd w:id="90"/>
    <w:bookmarkStart w:id="94" w:name="predictive-analytics"/>
    <w:p>
      <w:pPr>
        <w:pStyle w:val="3"/>
      </w:pPr>
      <w:r>
        <w:t xml:space="preserve">3.2 Predictive Analytics</w:t>
      </w:r>
    </w:p>
    <w:bookmarkStart w:id="91" w:name="consumption-trend-forecasting"/>
    <w:p>
      <w:pPr>
        <w:pStyle w:val="4"/>
      </w:pPr>
      <w:r>
        <w:t xml:space="preserve">3.2.1 Consumption Trend Forecasting</w:t>
      </w:r>
    </w:p>
    <w:p>
      <w:pPr>
        <w:pStyle w:val="FirstParagraph"/>
      </w:pPr>
      <w:r>
        <w:rPr>
          <w:b/>
          <w:bCs/>
        </w:rPr>
        <w:t xml:space="preserve">Spending projection</w:t>
      </w:r>
      <w:r>
        <w:t xml:space="preserve"> </w:t>
      </w:r>
      <w:r>
        <w:t xml:space="preserve">combines: historical pattern analysis (seasonal, trend, cyclical components); scheduled future events (known travel, planned purchases); external factors (calendar effects, economic indicators); and user-provided expectations (income changes, lifestyle adjustments)</w:t>
      </w:r>
      <w:r>
        <w:t xml:space="preserve"> </w:t>
      </w:r>
      <w:hyperlink r:id="rId53">
        <w:r>
          <w:rPr>
            <w:rStyle w:val="af"/>
          </w:rPr>
          <w:t xml:space="preserve">(csdn.net)</w:t>
        </w:r>
      </w:hyperlink>
      <w:r>
        <w:t xml:space="preserve"> </w:t>
      </w:r>
      <w:r>
        <w:t xml:space="preserve">. Output formats include point estimates, confidence intervals, scenario variants, and anomaly flagging for pattern deviations.</w:t>
      </w:r>
    </w:p>
    <w:bookmarkEnd w:id="91"/>
    <w:bookmarkStart w:id="92" w:name="budget-overrun-early-warning"/>
    <w:p>
      <w:pPr>
        <w:pStyle w:val="4"/>
      </w:pPr>
      <w:r>
        <w:t xml:space="preserve">3.2.2 Budget Overrun Early Warning</w:t>
      </w:r>
    </w:p>
    <w:p>
      <w:pPr>
        <w:pStyle w:val="FirstParagraph"/>
      </w:pPr>
      <w:r>
        <w:rPr>
          <w:b/>
          <w:bCs/>
        </w:rPr>
        <w:t xml:space="preserve">Multi-horizon warning system</w:t>
      </w:r>
      <w:r>
        <w:t xml:space="preserve"> </w:t>
      </w:r>
      <w:r>
        <w:t xml:space="preserve">provides: monthly projection based on spending pace; weekly checkpoint comparison; daily monitoring for unusual totals; and transaction-level alerts for atypical amounts</w:t>
      </w:r>
      <w:r>
        <w:t xml:space="preserve"> </w:t>
      </w:r>
      <w:hyperlink r:id="rId45">
        <w:r>
          <w:rPr>
            <w:rStyle w:val="af"/>
          </w:rPr>
          <w:t xml:space="preserve">(Github)</w:t>
        </w:r>
      </w:hyperlink>
      <w:r>
        <w:t xml:space="preserve"> </w:t>
      </w:r>
      <w:r>
        <w:t xml:space="preserve">. Escalating urgency matches notification intensity to timeline—gentle early-month awareness, firmer mid-month warnings, urgent late-month alerts with specific remediation suggestions.</w:t>
      </w:r>
    </w:p>
    <w:bookmarkEnd w:id="92"/>
    <w:bookmarkStart w:id="93" w:name="investment-risk-assessment"/>
    <w:p>
      <w:pPr>
        <w:pStyle w:val="4"/>
      </w:pPr>
      <w:r>
        <w:t xml:space="preserve">3.2.3 Investment Risk Assessment</w:t>
      </w:r>
    </w:p>
    <w:p>
      <w:pPr>
        <w:pStyle w:val="FirstParagraph"/>
      </w:pPr>
      <w:r>
        <w:rPr>
          <w:b/>
          <w:bCs/>
        </w:rPr>
        <w:t xml:space="preserve">Portfolio risk analysis</w:t>
      </w:r>
      <w:r>
        <w:t xml:space="preserve"> </w:t>
      </w:r>
      <w:r>
        <w:t xml:space="preserve">encompasses: quantitative metrics (VaR, expected shortfall, stress testing); factor exposure (equity market, interest rates, currencies); concentration metrics (single-position, sector, geographic); and qualitative factors (liquidity, regulatory, operational)</w:t>
      </w:r>
      <w:r>
        <w:t xml:space="preserve"> </w:t>
      </w:r>
      <w:hyperlink r:id="rId45">
        <w:r>
          <w:rPr>
            <w:rStyle w:val="af"/>
          </w:rPr>
          <w:t xml:space="preserve">(Github)</w:t>
        </w:r>
      </w:hyperlink>
      <w:r>
        <w:t xml:space="preserve"> </w:t>
      </w:r>
      <w:r>
        <w:t xml:space="preserve">. Scenario analysis projects performance under various market conditions, supporting informed hedging and rebalancing decisions.</w:t>
      </w:r>
    </w:p>
    <w:bookmarkEnd w:id="93"/>
    <w:bookmarkEnd w:id="94"/>
    <w:bookmarkStart w:id="99" w:name="geopolitical-event-monitoring"/>
    <w:p>
      <w:pPr>
        <w:pStyle w:val="3"/>
      </w:pPr>
      <w:r>
        <w:t xml:space="preserve">3.3 Geopolitical Event Monitoring</w:t>
      </w:r>
    </w:p>
    <w:bookmarkStart w:id="96" w:name="global-event-impact-analysis"/>
    <w:p>
      <w:pPr>
        <w:pStyle w:val="4"/>
      </w:pPr>
      <w:r>
        <w:t xml:space="preserve">3.3.1 Global Event Impact Analysis</w:t>
      </w:r>
    </w:p>
    <w:p>
      <w:pPr>
        <w:pStyle w:val="FirstParagraph"/>
      </w:pPr>
      <w:r>
        <w:rPr>
          <w:b/>
          <w:bCs/>
        </w:rPr>
        <w:t xml:space="preserve">Geopolitical monitoring</w:t>
      </w:r>
      <w:r>
        <w:t xml:space="preserve"> </w:t>
      </w:r>
      <w:r>
        <w:t xml:space="preserve">extends beyond traditional financial news to encompass: elections and political transitions; policy and regulatory changes; international conflicts and trade disputes; and social movements with market implications</w:t>
      </w:r>
      <w:r>
        <w:t xml:space="preserve"> </w:t>
      </w:r>
      <w:hyperlink r:id="rId95">
        <w:r>
          <w:rPr>
            <w:rStyle w:val="af"/>
          </w:rPr>
          <w:t xml:space="preserve">(wshoto.com)</w:t>
        </w:r>
      </w:hyperlink>
      <w:r>
        <w:t xml:space="preserve"> </w:t>
      </w:r>
      <w:r>
        <w:t xml:space="preserve">. AI assessment identifies portfolio-relevant connections and historical pattern matching for impact estimation.</w:t>
      </w:r>
    </w:p>
    <w:bookmarkEnd w:id="96"/>
    <w:bookmarkStart w:id="97" w:name="market-volatility-correlation"/>
    <w:p>
      <w:pPr>
        <w:pStyle w:val="4"/>
      </w:pPr>
      <w:r>
        <w:t xml:space="preserve">3.3.2 Market Volatility Correlation</w:t>
      </w:r>
    </w:p>
    <w:p>
      <w:pPr>
        <w:pStyle w:val="FirstParagraph"/>
      </w:pPr>
      <w:r>
        <w:rPr>
          <w:b/>
          <w:bCs/>
        </w:rPr>
        <w:t xml:space="preserve">Volatility analysis</w:t>
      </w:r>
      <w:r>
        <w:t xml:space="preserve"> </w:t>
      </w:r>
      <w:r>
        <w:t xml:space="preserve">tracks relationships between geopolitical developments and market stress indicators (VIX, regional volatility indices, sector-specific measures), enabling anticipation of portfolio value fluctuation periods and tactical positioning adjustments</w:t>
      </w:r>
      <w:r>
        <w:t xml:space="preserve"> </w:t>
      </w:r>
      <w:hyperlink r:id="rId45">
        <w:r>
          <w:rPr>
            <w:rStyle w:val="af"/>
          </w:rPr>
          <w:t xml:space="preserve">(Github)</w:t>
        </w:r>
      </w:hyperlink>
      <w:r>
        <w:t xml:space="preserve"> </w:t>
      </w:r>
      <w:r>
        <w:t xml:space="preserve">.</w:t>
      </w:r>
    </w:p>
    <w:bookmarkEnd w:id="97"/>
    <w:bookmarkStart w:id="98" w:name="proactive-alert-configuration"/>
    <w:p>
      <w:pPr>
        <w:pStyle w:val="4"/>
      </w:pPr>
      <w:r>
        <w:t xml:space="preserve">3.3.3 Proactive Alert Configuration</w:t>
      </w:r>
    </w:p>
    <w:p>
      <w:pPr>
        <w:pStyle w:val="FirstParagraph"/>
      </w:pPr>
      <w:r>
        <w:rPr>
          <w:b/>
          <w:bCs/>
        </w:rPr>
        <w:t xml:space="preserve">User-defined alert parameters</w:t>
      </w:r>
      <w:r>
        <w:t xml:space="preserve"> </w:t>
      </w:r>
      <w:r>
        <w:t xml:space="preserve">include: event type priorities; geographic scope; portfolio relevance thresholds; timing preferences (immediate, batched digest); and delivery channel selection</w:t>
      </w:r>
      <w:r>
        <w:t xml:space="preserve"> </w:t>
      </w:r>
      <w:hyperlink r:id="rId27">
        <w:r>
          <w:rPr>
            <w:rStyle w:val="af"/>
          </w:rPr>
          <w:t xml:space="preserve">(拓端tecdat)</w:t>
        </w:r>
      </w:hyperlink>
      <w:r>
        <w:t xml:space="preserve"> </w:t>
      </w:r>
      <w:r>
        <w:t xml:space="preserve">. Escalation patterns ensure critical developments receive appropriate attention without notification fatigue from routine diplomatic activity.</w:t>
      </w:r>
    </w:p>
    <w:bookmarkEnd w:id="98"/>
    <w:bookmarkEnd w:id="99"/>
    <w:bookmarkEnd w:id="100"/>
    <w:bookmarkStart w:id="118" w:name="application-development-and-deployment"/>
    <w:p>
      <w:pPr>
        <w:pStyle w:val="2"/>
      </w:pPr>
      <w:r>
        <w:t xml:space="preserve">4. Application Development and Deployment</w:t>
      </w:r>
    </w:p>
    <w:bookmarkStart w:id="106" w:name="web-application-stack"/>
    <w:p>
      <w:pPr>
        <w:pStyle w:val="3"/>
      </w:pPr>
      <w:r>
        <w:t xml:space="preserve">4.1 Web Application Stack</w:t>
      </w:r>
    </w:p>
    <w:bookmarkStart w:id="102" w:name="next.js-frontend-framework"/>
    <w:p>
      <w:pPr>
        <w:pStyle w:val="4"/>
      </w:pPr>
      <w:r>
        <w:t xml:space="preserve">4.1.1 Next.js Frontend Framework</w:t>
      </w:r>
    </w:p>
    <w:p>
      <w:pPr>
        <w:pStyle w:val="FirstParagraph"/>
      </w:pPr>
      <w:r>
        <w:t xml:space="preserve">Kimi Claw</w:t>
      </w:r>
      <w:r>
        <w:t xml:space="preserve"> </w:t>
      </w:r>
      <w:r>
        <w:rPr>
          <w:b/>
          <w:bCs/>
        </w:rPr>
        <w:t xml:space="preserve">explicitly supports Next.js</w:t>
      </w:r>
      <w:r>
        <w:t xml:space="preserve"> </w:t>
      </w:r>
      <w:r>
        <w:t xml:space="preserve">for web application development, as demonstrated by documented use cases:</w:t>
      </w:r>
      <w:r>
        <w:t xml:space="preserve"> </w:t>
      </w:r>
      <w:r>
        <w:t xml:space="preserve">“</w:t>
      </w:r>
      <w:r>
        <w:t xml:space="preserve">Build a personal finance tracker web app. It needs a dashboard showing monthly spending by category, a form to add expenses, and a pie chart.</w:t>
      </w:r>
      <w:r>
        <w:t xml:space="preserve"> </w:t>
      </w:r>
      <w:r>
        <w:rPr>
          <w:b/>
          <w:bCs/>
        </w:rPr>
        <w:t xml:space="preserve">Use Next.js and deploy to Vercel</w:t>
      </w:r>
      <w:r>
        <w:t xml:space="preserve">”</w:t>
      </w:r>
      <w:r>
        <w:t xml:space="preserve"> </w:t>
      </w:r>
      <w:hyperlink r:id="rId101">
        <w:r>
          <w:rPr>
            <w:rStyle w:val="af"/>
          </w:rPr>
          <w:t xml:space="preserve">(kimi.com)</w:t>
        </w:r>
      </w:hyperlink>
      <w:r>
        <w:t xml:space="preserve"> </w:t>
      </w:r>
      <w:r>
        <w:t xml:space="preserve">. The framework selection provides: server-side rendering for performance and SEO; API routes for backend functionality; automatic code splitting; and excellent TypeScript support.</w:t>
      </w:r>
    </w:p>
    <w:p>
      <w:pPr>
        <w:pStyle w:val="a0"/>
      </w:pPr>
      <w:r>
        <w:t xml:space="preserve">The</w:t>
      </w:r>
      <w:r>
        <w:t xml:space="preserve"> </w:t>
      </w:r>
      <w:r>
        <w:rPr>
          <w:b/>
          <w:bCs/>
        </w:rPr>
        <w:t xml:space="preserve">code generation capability</w:t>
      </w:r>
      <w:r>
        <w:t xml:space="preserve"> </w:t>
      </w:r>
      <w:r>
        <w:t xml:space="preserve">enables rapid development—users describe requirements conversationally, and Kimi Claw produces complete functional implementations including component structure, styling configuration, and deployment preparation</w:t>
      </w:r>
      <w:r>
        <w:t xml:space="preserve"> </w:t>
      </w:r>
      <w:hyperlink r:id="rId101">
        <w:r>
          <w:rPr>
            <w:rStyle w:val="af"/>
          </w:rPr>
          <w:t xml:space="preserve">(kimi.com)</w:t>
        </w:r>
      </w:hyperlink>
      <w:r>
        <w:t xml:space="preserve"> </w:t>
      </w:r>
      <w:r>
        <w:t xml:space="preserve">.</w:t>
      </w:r>
    </w:p>
    <w:bookmarkEnd w:id="102"/>
    <w:bookmarkStart w:id="103" w:name="responsive-design-for-all-devices"/>
    <w:p>
      <w:pPr>
        <w:pStyle w:val="4"/>
      </w:pPr>
      <w:r>
        <w:t xml:space="preserve">4.1.2 Responsive Design for All Devices</w:t>
      </w:r>
    </w:p>
    <w:p>
      <w:pPr>
        <w:pStyle w:val="FirstParagraph"/>
      </w:pPr>
      <w:r>
        <w:rPr>
          <w:b/>
          <w:bCs/>
        </w:rPr>
        <w:t xml:space="preserve">Responsive implementation</w:t>
      </w:r>
      <w:r>
        <w:t xml:space="preserve"> </w:t>
      </w:r>
      <w:r>
        <w:t xml:space="preserve">ensures optimal experience across: desktop monitors (information-dense multi-panel layouts); laptops (balanced density with keyboard navigation); tablets (touch optimization, portable comprehensive review); and smartphones (critical information priority, minimal interaction)</w:t>
      </w:r>
      <w:r>
        <w:t xml:space="preserve"> </w:t>
      </w:r>
      <w:hyperlink r:id="rId20">
        <w:r>
          <w:rPr>
            <w:rStyle w:val="af"/>
          </w:rPr>
          <w:t xml:space="preserve">(fuyuan7.com)</w:t>
        </w:r>
      </w:hyperlink>
      <w:r>
        <w:t xml:space="preserve"> </w:t>
      </w:r>
      <w:r>
        <w:t xml:space="preserve">. Breakpoint-optimized layouts reconfigure presentation based on available screen real estate.</w:t>
      </w:r>
    </w:p>
    <w:bookmarkEnd w:id="103"/>
    <w:bookmarkStart w:id="105" w:name="vercel-deployment-pipeline"/>
    <w:p>
      <w:pPr>
        <w:pStyle w:val="4"/>
      </w:pPr>
      <w:r>
        <w:t xml:space="preserve">4.1.3 Vercel Deployment Pipeline</w:t>
      </w:r>
    </w:p>
    <w:p>
      <w:pPr>
        <w:pStyle w:val="FirstParagraph"/>
      </w:pPr>
      <w:r>
        <w:rPr>
          <w:b/>
          <w:bCs/>
        </w:rPr>
        <w:t xml:space="preserve">Critical clarification</w:t>
      </w:r>
      <w:r>
        <w:t xml:space="preserve">: Kimi Claw itself</w:t>
      </w:r>
      <w:r>
        <w:t xml:space="preserve"> </w:t>
      </w:r>
      <w:r>
        <w:rPr>
          <w:b/>
          <w:bCs/>
        </w:rPr>
        <w:t xml:space="preserve">cannot be directly deployed to Vercel or Netlify</w:t>
      </w:r>
      <w:r>
        <w:t xml:space="preserve">—it is a managed service running on Moonshot AI’s cloud infrastructure. However,</w:t>
      </w:r>
      <w:r>
        <w:t xml:space="preserve"> </w:t>
      </w:r>
      <w:r>
        <w:rPr>
          <w:b/>
          <w:bCs/>
        </w:rPr>
        <w:t xml:space="preserve">custom frontend applications</w:t>
      </w:r>
      <w:r>
        <w:t xml:space="preserve"> </w:t>
      </w:r>
      <w:r>
        <w:t xml:space="preserve">built with Kimi Claw’s assistance can be deployed to these platforms through hybrid architecture:</w:t>
      </w:r>
    </w:p>
    <w:tbl>
      <w:tblPr>
        <w:tblStyle w:val="Table"/>
        <w:tblW w:type="pct" w:w="5000"/>
        <w:jc w:val="left"/>
        <w:tblLayout w:type="fixed"/>
        <w:tblLook w:firstRow="1" w:lastRow="0" w:firstColumn="0" w:lastColumn="0" w:noHBand="0" w:noVBand="0" w:val="0020"/>
      </w:tblPr>
      <w:tblGrid>
        <w:gridCol w:w="2489"/>
        <w:gridCol w:w="2489"/>
        <w:gridCol w:w="2941"/>
      </w:tblGrid>
      <w:tr>
        <w:trPr>
          <w:tblHeader w:val="on"/>
        </w:trPr>
        <w:tc>
          <w:tcPr/>
          <w:p>
            <w:pPr>
              <w:pStyle w:val="Compact"/>
              <w:jc w:val="left"/>
            </w:pPr>
            <w:r>
              <w:t xml:space="preserve">Component</w:t>
            </w:r>
          </w:p>
        </w:tc>
        <w:tc>
          <w:tcPr/>
          <w:p>
            <w:pPr>
              <w:pStyle w:val="Compact"/>
              <w:jc w:val="left"/>
            </w:pPr>
            <w:r>
              <w:t xml:space="preserve">Deployment</w:t>
            </w:r>
          </w:p>
        </w:tc>
        <w:tc>
          <w:tcPr/>
          <w:p>
            <w:pPr>
              <w:pStyle w:val="Compact"/>
              <w:jc w:val="left"/>
            </w:pPr>
            <w:r>
              <w:t xml:space="preserve">Integration</w:t>
            </w:r>
          </w:p>
        </w:tc>
      </w:tr>
      <w:tr>
        <w:tc>
          <w:tcPr/>
          <w:p>
            <w:pPr>
              <w:pStyle w:val="Compact"/>
              <w:jc w:val="left"/>
            </w:pPr>
            <w:r>
              <w:t xml:space="preserve">Kimi Claw backend</w:t>
            </w:r>
          </w:p>
        </w:tc>
        <w:tc>
          <w:tcPr/>
          <w:p>
            <w:pPr>
              <w:pStyle w:val="Compact"/>
              <w:jc w:val="left"/>
            </w:pPr>
            <w:r>
              <w:t xml:space="preserve">Moonshot AI cloud (managed)</w:t>
            </w:r>
          </w:p>
        </w:tc>
        <w:tc>
          <w:tcPr/>
          <w:p>
            <w:pPr>
              <w:pStyle w:val="Compact"/>
              <w:jc w:val="left"/>
            </w:pPr>
            <w:r>
              <w:t xml:space="preserve">AI inference, skill execution, data processing</w:t>
            </w:r>
          </w:p>
        </w:tc>
      </w:tr>
      <w:tr>
        <w:tc>
          <w:tcPr/>
          <w:p>
            <w:pPr>
              <w:pStyle w:val="Compact"/>
              <w:jc w:val="left"/>
            </w:pPr>
            <w:r>
              <w:t xml:space="preserve">Custom frontend</w:t>
            </w:r>
          </w:p>
        </w:tc>
        <w:tc>
          <w:tcPr/>
          <w:p>
            <w:pPr>
              <w:pStyle w:val="Compact"/>
              <w:jc w:val="left"/>
            </w:pPr>
            <w:r>
              <w:t xml:space="preserve">Vercel/Netlify (user-deployed)</w:t>
            </w:r>
          </w:p>
        </w:tc>
        <w:tc>
          <w:tcPr/>
          <w:p>
            <w:pPr>
              <w:pStyle w:val="Compact"/>
              <w:jc w:val="left"/>
            </w:pPr>
            <w:r>
              <w:t xml:space="preserve">API calls to Kimi Claw for AI capabilities</w:t>
            </w:r>
          </w:p>
        </w:tc>
      </w:tr>
      <w:tr>
        <w:tc>
          <w:tcPr/>
          <w:p>
            <w:pPr>
              <w:pStyle w:val="Compact"/>
              <w:jc w:val="left"/>
            </w:pPr>
            <w:r>
              <w:t xml:space="preserve">Database/storage</w:t>
            </w:r>
          </w:p>
        </w:tc>
        <w:tc>
          <w:tcPr/>
          <w:p>
            <w:pPr>
              <w:pStyle w:val="Compact"/>
              <w:jc w:val="left"/>
            </w:pPr>
            <w:r>
              <w:t xml:space="preserve">Supabase/Vercel Postgres (user-managed) or Kimi Claw cloud (40GB)</w:t>
            </w:r>
          </w:p>
        </w:tc>
        <w:tc>
          <w:tcPr/>
          <w:p>
            <w:pPr>
              <w:pStyle w:val="Compact"/>
              <w:jc w:val="left"/>
            </w:pPr>
            <w:r>
              <w:t xml:space="preserve">Application data persistence</w:t>
            </w:r>
          </w:p>
        </w:tc>
      </w:tr>
    </w:tbl>
    <w:p>
      <w:pPr>
        <w:pStyle w:val="a0"/>
      </w:pPr>
      <w:r>
        <w:t xml:space="preserve">The</w:t>
      </w:r>
      <w:r>
        <w:t xml:space="preserve"> </w:t>
      </w:r>
      <w:r>
        <w:rPr>
          <w:b/>
          <w:bCs/>
        </w:rPr>
        <w:t xml:space="preserve">Vercel AI Gateway</w:t>
      </w:r>
      <w:r>
        <w:t xml:space="preserve"> </w:t>
      </w:r>
      <w:r>
        <w:t xml:space="preserve">provides unified API access to Kimi K2.5, enabling frontend applications to leverage the same cognitive capabilities powering Kimi Claw within independently deployed applications</w:t>
      </w:r>
      <w:r>
        <w:t xml:space="preserve"> </w:t>
      </w:r>
      <w:hyperlink r:id="rId104">
        <w:r>
          <w:rPr>
            <w:rStyle w:val="af"/>
          </w:rPr>
          <w:t xml:space="preserve">(Vercel)</w:t>
        </w:r>
      </w:hyperlink>
      <w:r>
        <w:t xml:space="preserve"> </w:t>
      </w:r>
      <w:r>
        <w:t xml:space="preserve">. This hybrid approach maintains Kimi Claw’s operational benefits while achieving deployment platform flexibility, though it requires frontend development expertise not needed for pure Kimi Claw usage.</w:t>
      </w:r>
    </w:p>
    <w:bookmarkEnd w:id="105"/>
    <w:bookmarkEnd w:id="106"/>
    <w:bookmarkStart w:id="111" w:name="mobile-application-development"/>
    <w:p>
      <w:pPr>
        <w:pStyle w:val="3"/>
      </w:pPr>
      <w:r>
        <w:t xml:space="preserve">4.2 Mobile Application Development</w:t>
      </w:r>
    </w:p>
    <w:bookmarkStart w:id="108" w:name="react-nativeexpo-framework"/>
    <w:p>
      <w:pPr>
        <w:pStyle w:val="4"/>
      </w:pPr>
      <w:r>
        <w:t xml:space="preserve">4.2.1 React Native/Expo Framework</w:t>
      </w:r>
    </w:p>
    <w:p>
      <w:pPr>
        <w:pStyle w:val="FirstParagraph"/>
      </w:pPr>
      <w:r>
        <w:t xml:space="preserve">The</w:t>
      </w:r>
      <w:r>
        <w:t xml:space="preserve"> </w:t>
      </w:r>
      <w:r>
        <w:rPr>
          <w:b/>
          <w:bCs/>
        </w:rPr>
        <w:t xml:space="preserve">“</w:t>
      </w:r>
      <w:r>
        <w:rPr>
          <w:b/>
          <w:bCs/>
        </w:rPr>
        <w:t xml:space="preserve">cancorteaw-app</w:t>
      </w:r>
      <w:r>
        <w:rPr>
          <w:b/>
          <w:bCs/>
        </w:rPr>
        <w:t xml:space="preserve">”</w:t>
      </w:r>
      <w:r>
        <w:rPr>
          <w:b/>
          <w:bCs/>
        </w:rPr>
        <w:t xml:space="preserve"> </w:t>
      </w:r>
      <w:r>
        <w:rPr>
          <w:b/>
          <w:bCs/>
        </w:rPr>
        <w:t xml:space="preserve">skill</w:t>
      </w:r>
      <w:r>
        <w:t xml:space="preserve"> </w:t>
      </w:r>
      <w:r>
        <w:t xml:space="preserve">provides</w:t>
      </w:r>
      <w:r>
        <w:t xml:space="preserve"> </w:t>
      </w:r>
      <w:r>
        <w:t xml:space="preserve">“</w:t>
      </w:r>
      <w:r>
        <w:t xml:space="preserve">Local Expo / React Native app builder runner for my OpenClaw server</w:t>
      </w:r>
      <w:r>
        <w:t xml:space="preserve">”</w:t>
      </w:r>
      <w:r>
        <w:t xml:space="preserve"> </w:t>
      </w:r>
      <w:hyperlink r:id="rId107">
        <w:r>
          <w:rPr>
            <w:rStyle w:val="af"/>
          </w:rPr>
          <w:t xml:space="preserve">(Github)</w:t>
        </w:r>
      </w:hyperlink>
      <w:r>
        <w:t xml:space="preserve"> </w:t>
      </w:r>
      <w:r>
        <w:t xml:space="preserve">, enabling true native mobile development. The framework selection supports: code sharing with web implementations; native performance and platform integration; and streamlined build processes through Expo’s managed workflow.</w:t>
      </w:r>
    </w:p>
    <w:bookmarkEnd w:id="108"/>
    <w:bookmarkStart w:id="109" w:name="native-ios-and-android-builds"/>
    <w:p>
      <w:pPr>
        <w:pStyle w:val="4"/>
      </w:pPr>
      <w:r>
        <w:t xml:space="preserve">4.2.2 Native iOS and Android Builds</w:t>
      </w:r>
    </w:p>
    <w:p>
      <w:pPr>
        <w:pStyle w:val="FirstParagraph"/>
      </w:pPr>
      <w:r>
        <w:rPr>
          <w:b/>
          <w:bCs/>
        </w:rPr>
        <w:t xml:space="preserve">Build automation</w:t>
      </w:r>
      <w:r>
        <w:t xml:space="preserve"> </w:t>
      </w:r>
      <w:r>
        <w:t xml:space="preserve">generates platform-specific packages with: code signing and provisioning; app store compliance optimization; and device capability adaptation. Development builds support testing; production builds enable distribution.</w:t>
      </w:r>
    </w:p>
    <w:bookmarkEnd w:id="109"/>
    <w:bookmarkStart w:id="110" w:name="app-store-and-google-play-distribution"/>
    <w:p>
      <w:pPr>
        <w:pStyle w:val="4"/>
      </w:pPr>
      <w:r>
        <w:t xml:space="preserve">4.2.3 App Store and Google Play Distribution</w:t>
      </w:r>
    </w:p>
    <w:p>
      <w:pPr>
        <w:pStyle w:val="FirstParagraph"/>
      </w:pPr>
      <w:r>
        <w:rPr>
          <w:b/>
          <w:bCs/>
        </w:rPr>
        <w:t xml:space="preserve">Store publication</w:t>
      </w:r>
      <w:r>
        <w:t xml:space="preserve"> </w:t>
      </w:r>
      <w:r>
        <w:t xml:space="preserve">provides: trusted installation source credibility; automatic update mechanisms; and discoverability benefits. The process involves: developer account registration; application submission with metadata and screenshots; compliance review navigation; and ongoing maintenance for updates and policy changes.</w:t>
      </w:r>
    </w:p>
    <w:bookmarkEnd w:id="110"/>
    <w:bookmarkEnd w:id="111"/>
    <w:bookmarkStart w:id="117" w:name="backend-integration"/>
    <w:p>
      <w:pPr>
        <w:pStyle w:val="3"/>
      </w:pPr>
      <w:r>
        <w:t xml:space="preserve">4.3 Backend Integration</w:t>
      </w:r>
    </w:p>
    <w:bookmarkStart w:id="113" w:name="openclaw-sdk-implementation"/>
    <w:p>
      <w:pPr>
        <w:pStyle w:val="4"/>
      </w:pPr>
      <w:r>
        <w:t xml:space="preserve">4.3.1 OpenClaw SDK Implementation</w:t>
      </w:r>
    </w:p>
    <w:p>
      <w:pPr>
        <w:pStyle w:val="FirstParagraph"/>
      </w:pPr>
      <w:r>
        <w:t xml:space="preserve">The</w:t>
      </w:r>
      <w:r>
        <w:t xml:space="preserve"> </w:t>
      </w:r>
      <w:r>
        <w:rPr>
          <w:b/>
          <w:bCs/>
        </w:rPr>
        <w:t xml:space="preserve">SDK provides programmatic access</w:t>
      </w:r>
      <w:r>
        <w:t xml:space="preserve"> </w:t>
      </w:r>
      <w:r>
        <w:t xml:space="preserve">to agent capabilities from application code, supporting: skill invocation; memory management; multi-step workflow execution; and event-driven interaction patterns</w:t>
      </w:r>
      <w:r>
        <w:t xml:space="preserve"> </w:t>
      </w:r>
      <w:hyperlink r:id="rId112">
        <w:r>
          <w:rPr>
            <w:rStyle w:val="af"/>
          </w:rPr>
          <w:t xml:space="preserve">(MarkTechPost)</w:t>
        </w:r>
      </w:hyperlink>
      <w:r>
        <w:t xml:space="preserve"> </w:t>
      </w:r>
      <w:r>
        <w:t xml:space="preserve">. Multiple language bindings enable integration with diverse technology stacks.</w:t>
      </w:r>
    </w:p>
    <w:bookmarkEnd w:id="113"/>
    <w:bookmarkStart w:id="115" w:name="kimi-api-service-layer"/>
    <w:p>
      <w:pPr>
        <w:pStyle w:val="4"/>
      </w:pPr>
      <w:r>
        <w:t xml:space="preserve">4.3.2 Kimi API Service Layer</w:t>
      </w:r>
    </w:p>
    <w:p>
      <w:pPr>
        <w:pStyle w:val="FirstParagraph"/>
      </w:pPr>
      <w:r>
        <w:rPr>
          <w:b/>
          <w:bCs/>
        </w:rPr>
        <w:t xml:space="preserve">Direct API access</w:t>
      </w:r>
      <w:r>
        <w:t xml:space="preserve"> </w:t>
      </w:r>
      <w:r>
        <w:t xml:space="preserve">to Kimi K2.5 enables: natural language processing; document analysis; data synthesis; and content generation. The service layer implements: RESTful endpoints with predictable interfaces; streaming response support for real-time interaction; and tiered access levels with appropriate rate limiting</w:t>
      </w:r>
      <w:r>
        <w:t xml:space="preserve"> </w:t>
      </w:r>
      <w:hyperlink r:id="rId114">
        <w:r>
          <w:rPr>
            <w:rStyle w:val="af"/>
          </w:rPr>
          <w:t xml:space="preserve">(稀土掘金)</w:t>
        </w:r>
      </w:hyperlink>
      <w:r>
        <w:t xml:space="preserve"> </w:t>
      </w:r>
      <w:r>
        <w:t xml:space="preserve">.</w:t>
      </w:r>
    </w:p>
    <w:bookmarkEnd w:id="115"/>
    <w:bookmarkStart w:id="116" w:name="secure-authentication-and-data-handling"/>
    <w:p>
      <w:pPr>
        <w:pStyle w:val="4"/>
      </w:pPr>
      <w:r>
        <w:t xml:space="preserve">4.3.3 Secure Authentication and Data Handling</w:t>
      </w:r>
    </w:p>
    <w:p>
      <w:pPr>
        <w:pStyle w:val="FirstParagraph"/>
      </w:pPr>
      <w:r>
        <w:rPr>
          <w:b/>
          <w:bCs/>
        </w:rPr>
        <w:t xml:space="preserve">Security architecture</w:t>
      </w:r>
      <w:r>
        <w:t xml:space="preserve"> </w:t>
      </w:r>
      <w:r>
        <w:t xml:space="preserve">encompasses: API key management with rotation support; transport encryption (TLS 1.3); data encryption at rest; access logging and audit trails; and compliance with relevant data protection regulations</w:t>
      </w:r>
      <w:r>
        <w:t xml:space="preserve"> </w:t>
      </w:r>
      <w:hyperlink r:id="rId30">
        <w:r>
          <w:rPr>
            <w:rStyle w:val="af"/>
          </w:rPr>
          <w:t xml:space="preserve">(什么值得买)</w:t>
        </w:r>
      </w:hyperlink>
      <w:r>
        <w:t xml:space="preserve"> </w:t>
      </w:r>
      <w:r>
        <w:t xml:space="preserve">. BYOC deployment enables additional control for security-sensitive scenarios</w:t>
      </w:r>
      <w:r>
        <w:t xml:space="preserve"> </w:t>
      </w:r>
      <w:hyperlink r:id="rId20">
        <w:r>
          <w:rPr>
            <w:rStyle w:val="af"/>
          </w:rPr>
          <w:t xml:space="preserve">(fuyuan7.com)</w:t>
        </w:r>
      </w:hyperlink>
      <w:r>
        <w:t xml:space="preserve"> </w:t>
      </w:r>
      <w:r>
        <w:t xml:space="preserve">.</w:t>
      </w:r>
    </w:p>
    <w:bookmarkEnd w:id="116"/>
    <w:bookmarkEnd w:id="117"/>
    <w:bookmarkEnd w:id="118"/>
    <w:bookmarkStart w:id="132" w:name="operational-considerations"/>
    <w:p>
      <w:pPr>
        <w:pStyle w:val="2"/>
      </w:pPr>
      <w:r>
        <w:t xml:space="preserve">5. Operational Considerations</w:t>
      </w:r>
    </w:p>
    <w:bookmarkStart w:id="122" w:name="user-configuration"/>
    <w:p>
      <w:pPr>
        <w:pStyle w:val="3"/>
      </w:pPr>
      <w:r>
        <w:t xml:space="preserve">5.1 User Configuration</w:t>
      </w:r>
    </w:p>
    <w:bookmarkStart w:id="119" w:name="single-user-account-setup"/>
    <w:p>
      <w:pPr>
        <w:pStyle w:val="4"/>
      </w:pPr>
      <w:r>
        <w:t xml:space="preserve">5.1.1 Single-User Account Setup</w:t>
      </w:r>
    </w:p>
    <w:p>
      <w:pPr>
        <w:pStyle w:val="FirstParagraph"/>
      </w:pPr>
      <w:r>
        <w:t xml:space="preserve">The</w:t>
      </w:r>
      <w:r>
        <w:t xml:space="preserve"> </w:t>
      </w:r>
      <w:r>
        <w:rPr>
          <w:b/>
          <w:bCs/>
        </w:rPr>
        <w:t xml:space="preserve">personal finance dashboard targets single-user deployment</w:t>
      </w:r>
      <w:r>
        <w:t xml:space="preserve">, simplifying: permission management (no multi-user complexity); data isolation (complete separation); and customization scope (unconstrained by shared requirements). Account setup involves: Kimi platform registration; Allegretto+ subscription activation (199 yuan/month)</w:t>
      </w:r>
      <w:r>
        <w:t xml:space="preserve"> </w:t>
      </w:r>
      <w:hyperlink r:id="rId20">
        <w:r>
          <w:rPr>
            <w:rStyle w:val="af"/>
          </w:rPr>
          <w:t xml:space="preserve">(fuyuan7.com)</w:t>
        </w:r>
      </w:hyperlink>
      <w:r>
        <w:t xml:space="preserve"> </w:t>
      </w:r>
      <w:r>
        <w:t xml:space="preserve">; and Kimi Claw instance creation through web interface.</w:t>
      </w:r>
    </w:p>
    <w:bookmarkEnd w:id="119"/>
    <w:bookmarkStart w:id="120" w:name="personalized-category-rules"/>
    <w:p>
      <w:pPr>
        <w:pStyle w:val="4"/>
      </w:pPr>
      <w:r>
        <w:t xml:space="preserve">5.1.2 Personalized Category Rules</w:t>
      </w:r>
    </w:p>
    <w:p>
      <w:pPr>
        <w:pStyle w:val="FirstParagraph"/>
      </w:pPr>
      <w:r>
        <w:rPr>
          <w:b/>
          <w:bCs/>
        </w:rPr>
        <w:t xml:space="preserve">Rule configuration workflows</w:t>
      </w:r>
      <w:r>
        <w:t xml:space="preserve"> </w:t>
      </w:r>
      <w:r>
        <w:t xml:space="preserve">enable: initial framework establishment (AI-suggested from historical analysis); iterative refinement (correction-driven learning); and ongoing maintenance (new merchant adaptation). Natural language interface (</w:t>
      </w:r>
      <w:r>
        <w:t xml:space="preserve">“</w:t>
      </w:r>
      <w:r>
        <w:t xml:space="preserve">move Starbucks from food to entertainment</w:t>
      </w:r>
      <w:r>
        <w:t xml:space="preserve">”</w:t>
      </w:r>
      <w:r>
        <w:t xml:space="preserve">) updates rules without technical exposure</w:t>
      </w:r>
      <w:r>
        <w:t xml:space="preserve"> </w:t>
      </w:r>
      <w:hyperlink r:id="rId45">
        <w:r>
          <w:rPr>
            <w:rStyle w:val="af"/>
          </w:rPr>
          <w:t xml:space="preserve">(Github)</w:t>
        </w:r>
      </w:hyperlink>
      <w:r>
        <w:t xml:space="preserve"> </w:t>
      </w:r>
      <w:r>
        <w:t xml:space="preserve">.</w:t>
      </w:r>
    </w:p>
    <w:bookmarkEnd w:id="120"/>
    <w:bookmarkStart w:id="121" w:name="notification-preference-management"/>
    <w:p>
      <w:pPr>
        <w:pStyle w:val="4"/>
      </w:pPr>
      <w:r>
        <w:t xml:space="preserve">5.1.3 Notification Preference Management</w:t>
      </w:r>
    </w:p>
    <w:p>
      <w:pPr>
        <w:pStyle w:val="FirstParagraph"/>
      </w:pPr>
      <w:r>
        <w:rPr>
          <w:b/>
          <w:bCs/>
        </w:rPr>
        <w:t xml:space="preserve">Granular notification control</w:t>
      </w:r>
      <w:r>
        <w:t xml:space="preserve"> </w:t>
      </w:r>
      <w:r>
        <w:t xml:space="preserve">specifies: event types (budget alerts, market movements, task completions); delivery channels (push, email, messaging platforms); timing (immediate, scheduled digest, quiet hours); and content filtering (severity thresholds, category specificity)</w:t>
      </w:r>
      <w:r>
        <w:t xml:space="preserve"> </w:t>
      </w:r>
      <w:hyperlink r:id="rId37">
        <w:r>
          <w:rPr>
            <w:rStyle w:val="af"/>
          </w:rPr>
          <w:t xml:space="preserve">(新浪财经)</w:t>
        </w:r>
      </w:hyperlink>
      <w:r>
        <w:t xml:space="preserve"> </w:t>
      </w:r>
      <w:r>
        <w:t xml:space="preserve">.</w:t>
      </w:r>
    </w:p>
    <w:bookmarkEnd w:id="121"/>
    <w:bookmarkEnd w:id="122"/>
    <w:bookmarkStart w:id="126" w:name="data-management"/>
    <w:p>
      <w:pPr>
        <w:pStyle w:val="3"/>
      </w:pPr>
      <w:r>
        <w:t xml:space="preserve">5.2 Data Management</w:t>
      </w:r>
    </w:p>
    <w:bookmarkStart w:id="123" w:name="gb-cloud-storage-allocation"/>
    <w:p>
      <w:pPr>
        <w:pStyle w:val="4"/>
      </w:pPr>
      <w:r>
        <w:t xml:space="preserve">5.2.1 40GB Cloud Storage Allocation</w:t>
      </w:r>
    </w:p>
    <w:p>
      <w:pPr>
        <w:pStyle w:val="FirstParagraph"/>
      </w:pPr>
      <w:r>
        <w:rPr>
          <w:b/>
          <w:bCs/>
        </w:rPr>
        <w:t xml:space="preserve">Standard allocation</w:t>
      </w:r>
      <w:r>
        <w:t xml:space="preserve"> </w:t>
      </w:r>
      <w:r>
        <w:t xml:space="preserve">accommodates: multi-year transaction history; supporting documentation archives; generated reports and visualizations; skill-specific data caches; and configuration backups</w:t>
      </w:r>
      <w:r>
        <w:t xml:space="preserve"> </w:t>
      </w:r>
      <w:hyperlink r:id="rId24">
        <w:r>
          <w:rPr>
            <w:rStyle w:val="af"/>
          </w:rPr>
          <w:t xml:space="preserve">(kimi.com)</w:t>
        </w:r>
      </w:hyperlink>
      <w:r>
        <w:t xml:space="preserve"> </w:t>
      </w:r>
      <w:r>
        <w:t xml:space="preserve">. Utilization monitoring with threshold alerts enables capacity planning. Expansion options available if requirements exceed allocation.</w:t>
      </w:r>
    </w:p>
    <w:bookmarkEnd w:id="123"/>
    <w:bookmarkStart w:id="124" w:name="privacy-first-local-storage-options"/>
    <w:p>
      <w:pPr>
        <w:pStyle w:val="4"/>
      </w:pPr>
      <w:r>
        <w:t xml:space="preserve">5.2.2 Privacy-First Local Storage Options</w:t>
      </w:r>
    </w:p>
    <w:p>
      <w:pPr>
        <w:pStyle w:val="FirstParagraph"/>
      </w:pPr>
      <w:r>
        <w:rPr>
          <w:b/>
          <w:bCs/>
        </w:rPr>
        <w:t xml:space="preserve">Hybrid architectures</w:t>
      </w:r>
      <w:r>
        <w:t xml:space="preserve"> </w:t>
      </w:r>
      <w:r>
        <w:t xml:space="preserve">balance convenience and control: cloud processing with local data retention (BYOC); encrypted transmission with memory-only handling; and explicit deletion post-processing workflows. JSON-based local storage provides portability and inspection capability</w:t>
      </w:r>
      <w:r>
        <w:t xml:space="preserve"> </w:t>
      </w:r>
      <w:hyperlink r:id="rId46">
        <w:r>
          <w:rPr>
            <w:rStyle w:val="af"/>
          </w:rPr>
          <w:t xml:space="preserve">(ClawHub)</w:t>
        </w:r>
      </w:hyperlink>
      <w:r>
        <w:t xml:space="preserve"> </w:t>
      </w:r>
      <w:r>
        <w:t xml:space="preserve">.</w:t>
      </w:r>
    </w:p>
    <w:bookmarkEnd w:id="124"/>
    <w:bookmarkStart w:id="125" w:name="automated-backup-and-recovery"/>
    <w:p>
      <w:pPr>
        <w:pStyle w:val="4"/>
      </w:pPr>
      <w:r>
        <w:t xml:space="preserve">5.2.3 Automated Backup and Recovery</w:t>
      </w:r>
    </w:p>
    <w:p>
      <w:pPr>
        <w:pStyle w:val="FirstParagraph"/>
      </w:pPr>
      <w:r>
        <w:rPr>
          <w:b/>
          <w:bCs/>
        </w:rPr>
        <w:t xml:space="preserve">Platform-managed backup</w:t>
      </w:r>
      <w:r>
        <w:t xml:space="preserve"> </w:t>
      </w:r>
      <w:r>
        <w:t xml:space="preserve">includes: geographic replication for availability; point-in-time recovery for error correction; and version history for change tracking. User responsibility for local storage configurations requires explicit backup procedures</w:t>
      </w:r>
      <w:r>
        <w:t xml:space="preserve"> </w:t>
      </w:r>
      <w:hyperlink r:id="rId24">
        <w:r>
          <w:rPr>
            <w:rStyle w:val="af"/>
          </w:rPr>
          <w:t xml:space="preserve">(kimi.com)</w:t>
        </w:r>
      </w:hyperlink>
      <w:r>
        <w:t xml:space="preserve"> </w:t>
      </w:r>
      <w:r>
        <w:t xml:space="preserve">.</w:t>
      </w:r>
    </w:p>
    <w:bookmarkEnd w:id="125"/>
    <w:bookmarkEnd w:id="126"/>
    <w:bookmarkStart w:id="131" w:name="maintenance-and-updates"/>
    <w:p>
      <w:pPr>
        <w:pStyle w:val="3"/>
      </w:pPr>
      <w:r>
        <w:t xml:space="preserve">5.3 Maintenance and Updates</w:t>
      </w:r>
    </w:p>
    <w:bookmarkStart w:id="127" w:name="skill-version-management"/>
    <w:p>
      <w:pPr>
        <w:pStyle w:val="4"/>
      </w:pPr>
      <w:r>
        <w:t xml:space="preserve">5.3.1 Skill Version Management</w:t>
      </w:r>
    </w:p>
    <w:p>
      <w:pPr>
        <w:pStyle w:val="FirstParagraph"/>
      </w:pPr>
      <w:r>
        <w:rPr>
          <w:b/>
          <w:bCs/>
        </w:rPr>
        <w:t xml:space="preserve">Version control</w:t>
      </w:r>
      <w:r>
        <w:t xml:space="preserve"> </w:t>
      </w:r>
      <w:r>
        <w:t xml:space="preserve">encompasses: update notification and review; rollback capability for problematic releases; and dependency management for interdependent skills. Automatic updates for trusted skills; manual review for security-sensitive capabilities</w:t>
      </w:r>
      <w:r>
        <w:t xml:space="preserve"> </w:t>
      </w:r>
      <w:hyperlink r:id="rId41">
        <w:r>
          <w:rPr>
            <w:rStyle w:val="af"/>
          </w:rPr>
          <w:t xml:space="preserve">(Github)</w:t>
        </w:r>
      </w:hyperlink>
      <w:r>
        <w:t xml:space="preserve"> </w:t>
      </w:r>
      <w:r>
        <w:t xml:space="preserve">.</w:t>
      </w:r>
    </w:p>
    <w:bookmarkEnd w:id="127"/>
    <w:bookmarkStart w:id="128" w:name="feature-iteration-workflows"/>
    <w:p>
      <w:pPr>
        <w:pStyle w:val="4"/>
      </w:pPr>
      <w:r>
        <w:t xml:space="preserve">5.3.2 Feature Iteration Workflows</w:t>
      </w:r>
    </w:p>
    <w:p>
      <w:pPr>
        <w:pStyle w:val="FirstParagraph"/>
      </w:pPr>
      <w:r>
        <w:rPr>
          <w:b/>
          <w:bCs/>
        </w:rPr>
        <w:t xml:space="preserve">Continuous platform enhancement</w:t>
      </w:r>
      <w:r>
        <w:t xml:space="preserve"> </w:t>
      </w:r>
      <w:r>
        <w:t xml:space="preserve">delivers: new capabilities without user action; feature announcement through release notes; and documentation maintenance. User feedback channels influence development prioritization</w:t>
      </w:r>
      <w:r>
        <w:t xml:space="preserve"> </w:t>
      </w:r>
      <w:hyperlink r:id="rId30">
        <w:r>
          <w:rPr>
            <w:rStyle w:val="af"/>
          </w:rPr>
          <w:t xml:space="preserve">(什么值得买)</w:t>
        </w:r>
      </w:hyperlink>
      <w:r>
        <w:t xml:space="preserve"> </w:t>
      </w:r>
      <w:r>
        <w:t xml:space="preserve">.</w:t>
      </w:r>
    </w:p>
    <w:bookmarkEnd w:id="128"/>
    <w:bookmarkStart w:id="130" w:name="security-patch-automation"/>
    <w:p>
      <w:pPr>
        <w:pStyle w:val="4"/>
      </w:pPr>
      <w:r>
        <w:t xml:space="preserve">5.3.3 Security Patch Automation</w:t>
      </w:r>
    </w:p>
    <w:p>
      <w:pPr>
        <w:pStyle w:val="FirstParagraph"/>
      </w:pPr>
      <w:r>
        <w:rPr>
          <w:b/>
          <w:bCs/>
        </w:rPr>
        <w:t xml:space="preserve">Infrastructure security</w:t>
      </w:r>
      <w:r>
        <w:t xml:space="preserve"> </w:t>
      </w:r>
      <w:r>
        <w:t xml:space="preserve">is Moonshot AI’s responsibility: automated vulnerability patching; security advisory communication; and incident response procedures. Application-level security remains user responsibility</w:t>
      </w:r>
      <w:r>
        <w:t xml:space="preserve"> </w:t>
      </w:r>
      <w:hyperlink r:id="rId30">
        <w:r>
          <w:rPr>
            <w:rStyle w:val="af"/>
          </w:rPr>
          <w:t xml:space="preserve">(什么值得买)</w:t>
        </w:r>
      </w:hyperlink>
      <w:r>
        <w:t xml:space="preserve"> </w:t>
      </w:r>
      <w:r>
        <w:t xml:space="preserve">. Historical context (ClawHavoc incident with 340 malicious skills</w:t>
      </w:r>
      <w:r>
        <w:t xml:space="preserve"> </w:t>
      </w:r>
      <w:hyperlink r:id="rId129">
        <w:r>
          <w:rPr>
            <w:rStyle w:val="af"/>
          </w:rPr>
          <w:t xml:space="preserve">(skywork.ai)</w:t>
        </w:r>
      </w:hyperlink>
      <w:r>
        <w:t xml:space="preserve"> </w:t>
      </w:r>
      <w:r>
        <w:t xml:space="preserve">) emphasizes importance of managed security for agent deployments.</w:t>
      </w:r>
    </w:p>
    <w:bookmarkEnd w:id="130"/>
    <w:bookmarkEnd w:id="131"/>
    <w:bookmarkEnd w:id="132"/>
    <w:bookmarkStart w:id="144" w:name="comparative-advantages"/>
    <w:p>
      <w:pPr>
        <w:pStyle w:val="2"/>
      </w:pPr>
      <w:r>
        <w:t xml:space="preserve">6. Comparative Advantages</w:t>
      </w:r>
    </w:p>
    <w:bookmarkStart w:id="138" w:name="versus-self-hosted-solutions"/>
    <w:p>
      <w:pPr>
        <w:pStyle w:val="3"/>
      </w:pPr>
      <w:r>
        <w:t xml:space="preserve">6.1 Versus Self-Hosted Solutions</w:t>
      </w:r>
    </w:p>
    <w:tbl>
      <w:tblPr>
        <w:tblStyle w:val="Table"/>
        <w:tblW w:type="pct" w:w="5000"/>
        <w:jc w:val="left"/>
        <w:tblLayout w:type="fixed"/>
        <w:tblLook w:firstRow="1" w:lastRow="0" w:firstColumn="0" w:lastColumn="0" w:noHBand="0" w:noVBand="0" w:val="0020"/>
      </w:tblPr>
      <w:tblGrid>
        <w:gridCol w:w="2026"/>
        <w:gridCol w:w="3867"/>
        <w:gridCol w:w="2026"/>
      </w:tblGrid>
      <w:tr>
        <w:trPr>
          <w:tblHeader w:val="on"/>
        </w:trPr>
        <w:tc>
          <w:tcPr/>
          <w:p>
            <w:pPr>
              <w:pStyle w:val="Compact"/>
              <w:jc w:val="left"/>
            </w:pPr>
            <w:r>
              <w:t xml:space="preserve">Dimension</w:t>
            </w:r>
          </w:p>
        </w:tc>
        <w:tc>
          <w:tcPr/>
          <w:p>
            <w:pPr>
              <w:pStyle w:val="Compact"/>
              <w:jc w:val="left"/>
            </w:pPr>
            <w:r>
              <w:t xml:space="preserve">Self-Hosted OpenClaw</w:t>
            </w:r>
          </w:p>
        </w:tc>
        <w:tc>
          <w:tcPr/>
          <w:p>
            <w:pPr>
              <w:pStyle w:val="Compact"/>
              <w:jc w:val="left"/>
            </w:pPr>
            <w:r>
              <w:t xml:space="preserve">Kimi Claw</w:t>
            </w:r>
          </w:p>
        </w:tc>
      </w:tr>
      <w:tr>
        <w:tc>
          <w:tcPr/>
          <w:p>
            <w:pPr>
              <w:pStyle w:val="Compact"/>
              <w:jc w:val="left"/>
            </w:pPr>
            <w:r>
              <w:rPr>
                <w:b/>
                <w:bCs/>
              </w:rPr>
              <w:t xml:space="preserve">Deployment time</w:t>
            </w:r>
          </w:p>
        </w:tc>
        <w:tc>
          <w:tcPr/>
          <w:p>
            <w:pPr>
              <w:pStyle w:val="Compact"/>
              <w:jc w:val="left"/>
            </w:pPr>
            <w:r>
              <w:t xml:space="preserve">2-4 hours (experienced)</w:t>
            </w:r>
            <w:r>
              <w:t xml:space="preserve"> </w:t>
            </w:r>
            <w:hyperlink r:id="rId23">
              <w:r>
                <w:rPr>
                  <w:rStyle w:val="af"/>
                </w:rPr>
                <w:t xml:space="preserve">(阿里云开发者社区)</w:t>
              </w:r>
            </w:hyperlink>
          </w:p>
        </w:tc>
        <w:tc>
          <w:tcPr/>
          <w:p>
            <w:pPr>
              <w:pStyle w:val="Compact"/>
              <w:jc w:val="left"/>
            </w:pPr>
            <w:r>
              <w:t xml:space="preserve">~60 seconds</w:t>
            </w:r>
            <w:r>
              <w:t xml:space="preserve"> </w:t>
            </w:r>
            <w:hyperlink r:id="rId24">
              <w:r>
                <w:rPr>
                  <w:rStyle w:val="af"/>
                </w:rPr>
                <w:t xml:space="preserve">(kimi.com)</w:t>
              </w:r>
            </w:hyperlink>
          </w:p>
        </w:tc>
      </w:tr>
      <w:tr>
        <w:tc>
          <w:tcPr/>
          <w:p>
            <w:pPr>
              <w:pStyle w:val="Compact"/>
              <w:jc w:val="left"/>
            </w:pPr>
            <w:r>
              <w:rPr>
                <w:b/>
                <w:bCs/>
              </w:rPr>
              <w:t xml:space="preserve">Infrastructure cost</w:t>
            </w:r>
          </w:p>
        </w:tc>
        <w:tc>
          <w:tcPr/>
          <w:p>
            <w:pPr>
              <w:pStyle w:val="Compact"/>
              <w:jc w:val="left"/>
            </w:pPr>
            <w:r>
              <w:t xml:space="preserve">$10-50/month VPS + variable API</w:t>
            </w:r>
            <w:r>
              <w:t xml:space="preserve"> </w:t>
            </w:r>
            <w:hyperlink r:id="rId30">
              <w:r>
                <w:rPr>
                  <w:rStyle w:val="af"/>
                </w:rPr>
                <w:t xml:space="preserve">(什么值得买)</w:t>
              </w:r>
            </w:hyperlink>
          </w:p>
        </w:tc>
        <w:tc>
          <w:tcPr/>
          <w:p>
            <w:pPr>
              <w:pStyle w:val="Compact"/>
              <w:jc w:val="left"/>
            </w:pPr>
            <w:r>
              <w:t xml:space="preserve">Fixed subscription (199 yuan/month)</w:t>
            </w:r>
            <w:r>
              <w:t xml:space="preserve"> </w:t>
            </w:r>
            <w:hyperlink r:id="rId20">
              <w:r>
                <w:rPr>
                  <w:rStyle w:val="af"/>
                </w:rPr>
                <w:t xml:space="preserve">(fuyuan7.com)</w:t>
              </w:r>
            </w:hyperlink>
          </w:p>
        </w:tc>
      </w:tr>
      <w:tr>
        <w:tc>
          <w:tcPr/>
          <w:p>
            <w:pPr>
              <w:pStyle w:val="Compact"/>
              <w:jc w:val="left"/>
            </w:pPr>
            <w:r>
              <w:rPr>
                <w:b/>
                <w:bCs/>
              </w:rPr>
              <w:t xml:space="preserve">Maintenance burden</w:t>
            </w:r>
          </w:p>
        </w:tc>
        <w:tc>
          <w:tcPr/>
          <w:p>
            <w:pPr>
              <w:pStyle w:val="Compact"/>
              <w:jc w:val="left"/>
            </w:pPr>
            <w:r>
              <w:t xml:space="preserve">Ongoing (patches, updates, troubleshooting)</w:t>
            </w:r>
            <w:r>
              <w:t xml:space="preserve"> </w:t>
            </w:r>
            <w:hyperlink r:id="rId133">
              <w:r>
                <w:rPr>
                  <w:rStyle w:val="af"/>
                </w:rPr>
                <w:t xml:space="preserve">( 探索发现热门的智能体和AI工具)</w:t>
              </w:r>
            </w:hyperlink>
          </w:p>
        </w:tc>
        <w:tc>
          <w:tcPr/>
          <w:p>
            <w:pPr>
              <w:pStyle w:val="Compact"/>
              <w:jc w:val="left"/>
            </w:pPr>
            <w:r>
              <w:t xml:space="preserve">Zero (fully managed)</w:t>
            </w:r>
            <w:r>
              <w:t xml:space="preserve"> </w:t>
            </w:r>
            <w:hyperlink r:id="rId30">
              <w:r>
                <w:rPr>
                  <w:rStyle w:val="af"/>
                </w:rPr>
                <w:t xml:space="preserve">(什么值得买)</w:t>
              </w:r>
            </w:hyperlink>
          </w:p>
        </w:tc>
      </w:tr>
      <w:tr>
        <w:tc>
          <w:tcPr/>
          <w:p>
            <w:pPr>
              <w:pStyle w:val="Compact"/>
              <w:jc w:val="left"/>
            </w:pPr>
            <w:r>
              <w:rPr>
                <w:b/>
                <w:bCs/>
              </w:rPr>
              <w:t xml:space="preserve">Availability guarantee</w:t>
            </w:r>
          </w:p>
        </w:tc>
        <w:tc>
          <w:tcPr/>
          <w:p>
            <w:pPr>
              <w:pStyle w:val="Compact"/>
              <w:jc w:val="left"/>
            </w:pPr>
            <w:r>
              <w:t xml:space="preserve">User-dependent (hardware, network, power)</w:t>
            </w:r>
          </w:p>
        </w:tc>
        <w:tc>
          <w:tcPr/>
          <w:p>
            <w:pPr>
              <w:pStyle w:val="Compact"/>
              <w:jc w:val="left"/>
            </w:pPr>
            <w:r>
              <w:t xml:space="preserve">Enterprise SLA</w:t>
            </w:r>
            <w:r>
              <w:t xml:space="preserve"> </w:t>
            </w:r>
            <w:hyperlink r:id="rId24">
              <w:r>
                <w:rPr>
                  <w:rStyle w:val="af"/>
                </w:rPr>
                <w:t xml:space="preserve">(kimi.com)</w:t>
              </w:r>
            </w:hyperlink>
          </w:p>
        </w:tc>
      </w:tr>
      <w:tr>
        <w:tc>
          <w:tcPr/>
          <w:p>
            <w:pPr>
              <w:pStyle w:val="Compact"/>
              <w:jc w:val="left"/>
            </w:pPr>
            <w:r>
              <w:rPr>
                <w:b/>
                <w:bCs/>
              </w:rPr>
              <w:t xml:space="preserve">Customization depth</w:t>
            </w:r>
          </w:p>
        </w:tc>
        <w:tc>
          <w:tcPr/>
          <w:p>
            <w:pPr>
              <w:pStyle w:val="Compact"/>
              <w:jc w:val="left"/>
            </w:pPr>
            <w:r>
              <w:t xml:space="preserve">Maximum (full system access)</w:t>
            </w:r>
          </w:p>
        </w:tc>
        <w:tc>
          <w:tcPr/>
          <w:p>
            <w:pPr>
              <w:pStyle w:val="Compact"/>
              <w:jc w:val="left"/>
            </w:pPr>
            <w:r>
              <w:t xml:space="preserve">Constrained (sandboxed environment)</w:t>
            </w:r>
            <w:r>
              <w:t xml:space="preserve"> </w:t>
            </w:r>
            <w:hyperlink r:id="rId30">
              <w:r>
                <w:rPr>
                  <w:rStyle w:val="af"/>
                </w:rPr>
                <w:t xml:space="preserve">(什么值得买)</w:t>
              </w:r>
            </w:hyperlink>
          </w:p>
        </w:tc>
      </w:tr>
      <w:tr>
        <w:tc>
          <w:tcPr/>
          <w:p>
            <w:pPr>
              <w:pStyle w:val="Compact"/>
              <w:jc w:val="left"/>
            </w:pPr>
            <w:r>
              <w:rPr>
                <w:b/>
                <w:bCs/>
              </w:rPr>
              <w:t xml:space="preserve">Data control</w:t>
            </w:r>
          </w:p>
        </w:tc>
        <w:tc>
          <w:tcPr/>
          <w:p>
            <w:pPr>
              <w:pStyle w:val="Compact"/>
              <w:jc w:val="left"/>
            </w:pPr>
            <w:r>
              <w:t xml:space="preserve">Complete local sovereignty</w:t>
            </w:r>
          </w:p>
        </w:tc>
        <w:tc>
          <w:tcPr/>
          <w:p>
            <w:pPr>
              <w:pStyle w:val="Compact"/>
              <w:jc w:val="left"/>
            </w:pPr>
            <w:r>
              <w:t xml:space="preserve">Cloud residency (BYOC hybrid available)</w:t>
            </w:r>
            <w:r>
              <w:t xml:space="preserve"> </w:t>
            </w:r>
            <w:hyperlink r:id="rId20">
              <w:r>
                <w:rPr>
                  <w:rStyle w:val="af"/>
                </w:rPr>
                <w:t xml:space="preserve">(fuyuan7.com)</w:t>
              </w:r>
            </w:hyperlink>
          </w:p>
        </w:tc>
      </w:tr>
      <w:tr>
        <w:tc>
          <w:tcPr/>
          <w:p>
            <w:pPr>
              <w:pStyle w:val="Compact"/>
              <w:jc w:val="left"/>
            </w:pPr>
            <w:r>
              <w:rPr>
                <w:b/>
                <w:bCs/>
              </w:rPr>
              <w:t xml:space="preserve">Skill ecosystem access</w:t>
            </w:r>
          </w:p>
        </w:tc>
        <w:tc>
          <w:tcPr/>
          <w:p>
            <w:pPr>
              <w:pStyle w:val="Compact"/>
              <w:jc w:val="left"/>
            </w:pPr>
            <w:r>
              <w:t xml:space="preserve">Manual installation, version conflicts</w:t>
            </w:r>
          </w:p>
        </w:tc>
        <w:tc>
          <w:tcPr/>
          <w:p>
            <w:pPr>
              <w:pStyle w:val="Compact"/>
              <w:jc w:val="left"/>
            </w:pPr>
            <w:r>
              <w:t xml:space="preserve">Automatic discovery, seamless integration</w:t>
            </w:r>
            <w:r>
              <w:t xml:space="preserve"> </w:t>
            </w:r>
            <w:hyperlink r:id="rId24">
              <w:r>
                <w:rPr>
                  <w:rStyle w:val="af"/>
                </w:rPr>
                <w:t xml:space="preserve">(kimi.com)</w:t>
              </w:r>
            </w:hyperlink>
          </w:p>
        </w:tc>
      </w:tr>
    </w:tbl>
    <w:bookmarkStart w:id="134" w:name="eliminated-infrastructure-overhead"/>
    <w:p>
      <w:pPr>
        <w:pStyle w:val="4"/>
      </w:pPr>
      <w:r>
        <w:t xml:space="preserve">6.1.1 Eliminated Infrastructure Overhead</w:t>
      </w:r>
    </w:p>
    <w:p>
      <w:pPr>
        <w:pStyle w:val="FirstParagraph"/>
      </w:pPr>
      <w:r>
        <w:rPr>
          <w:b/>
          <w:bCs/>
        </w:rPr>
        <w:t xml:space="preserve">Complete abstraction</w:t>
      </w:r>
      <w:r>
        <w:t xml:space="preserve"> </w:t>
      </w:r>
      <w:r>
        <w:t xml:space="preserve">of server management, dependency resolution, API configuration, and security maintenance transforms total cost of ownership from unpredictable operational expenditure to predictable subscription. The</w:t>
      </w:r>
      <w:r>
        <w:t xml:space="preserve"> </w:t>
      </w:r>
      <w:r>
        <w:rPr>
          <w:b/>
          <w:bCs/>
        </w:rPr>
        <w:t xml:space="preserve">time-to-value compression</w:t>
      </w:r>
      <w:r>
        <w:t xml:space="preserve"> </w:t>
      </w:r>
      <w:r>
        <w:t xml:space="preserve">from hours to seconds enables immediate focus on financial management rather than technology implementation.</w:t>
      </w:r>
    </w:p>
    <w:bookmarkEnd w:id="134"/>
    <w:bookmarkStart w:id="136" w:name="pre-integrated-ai-model-access"/>
    <w:p>
      <w:pPr>
        <w:pStyle w:val="4"/>
      </w:pPr>
      <w:r>
        <w:t xml:space="preserve">6.1.2 Pre-Integrated AI Model Access</w:t>
      </w:r>
    </w:p>
    <w:p>
      <w:pPr>
        <w:pStyle w:val="FirstParagraph"/>
      </w:pPr>
      <w:r>
        <w:rPr>
          <w:b/>
          <w:bCs/>
        </w:rPr>
        <w:t xml:space="preserve">Kimi K2.5 Thinking model</w:t>
      </w:r>
      <w:r>
        <w:t xml:space="preserve"> </w:t>
      </w:r>
      <w:r>
        <w:t xml:space="preserve">included without separate procurement, configuration, or usage-based billing. Optimized inference with cache-efficient operation reduces effective cost versus direct API usage</w:t>
      </w:r>
      <w:r>
        <w:t xml:space="preserve"> </w:t>
      </w:r>
      <w:hyperlink r:id="rId135">
        <w:r>
          <w:rPr>
            <w:rStyle w:val="af"/>
          </w:rPr>
          <w:t xml:space="preserve">(csdn.net)</w:t>
        </w:r>
      </w:hyperlink>
      <w:r>
        <w:t xml:space="preserve"> </w:t>
      </w:r>
      <w:r>
        <w:t xml:space="preserve">. Automatic model updates ensure access to current capabilities without migration effort.</w:t>
      </w:r>
    </w:p>
    <w:bookmarkEnd w:id="136"/>
    <w:bookmarkStart w:id="137" w:name="community-skill-ecosystem"/>
    <w:p>
      <w:pPr>
        <w:pStyle w:val="4"/>
      </w:pPr>
      <w:r>
        <w:t xml:space="preserve">6.1.3 Community Skill Ecosystem</w:t>
      </w:r>
    </w:p>
    <w:p>
      <w:pPr>
        <w:pStyle w:val="FirstParagraph"/>
      </w:pPr>
      <w:r>
        <w:rPr>
          <w:b/>
          <w:bCs/>
        </w:rPr>
        <w:t xml:space="preserve">5,000+ immediately accessible skills</w:t>
      </w:r>
      <w:r>
        <w:t xml:space="preserve"> </w:t>
      </w:r>
      <w:r>
        <w:t xml:space="preserve">versus manual discovery, installation, and compatibility management. Conversational invocation eliminates package management learning curve. Curated quality assurance reduces security and reliability risks versus unvetted community installations</w:t>
      </w:r>
      <w:r>
        <w:t xml:space="preserve"> </w:t>
      </w:r>
      <w:hyperlink r:id="rId41">
        <w:r>
          <w:rPr>
            <w:rStyle w:val="af"/>
          </w:rPr>
          <w:t xml:space="preserve">(Github)</w:t>
        </w:r>
      </w:hyperlink>
      <w:r>
        <w:t xml:space="preserve"> </w:t>
      </w:r>
      <w:r>
        <w:t xml:space="preserve">.</w:t>
      </w:r>
    </w:p>
    <w:bookmarkEnd w:id="137"/>
    <w:bookmarkEnd w:id="138"/>
    <w:bookmarkStart w:id="143" w:name="versus-traditional-finance-apps"/>
    <w:p>
      <w:pPr>
        <w:pStyle w:val="3"/>
      </w:pPr>
      <w:r>
        <w:t xml:space="preserve">6.2 Versus Traditional Finance Apps</w:t>
      </w:r>
    </w:p>
    <w:tbl>
      <w:tblPr>
        <w:tblStyle w:val="Table"/>
        <w:tblW w:type="pct" w:w="5000"/>
        <w:jc w:val="left"/>
        <w:tblLayout w:type="fixed"/>
        <w:tblLook w:firstRow="1" w:lastRow="0" w:firstColumn="0" w:lastColumn="0" w:noHBand="0" w:noVBand="0" w:val="0020"/>
      </w:tblPr>
      <w:tblGrid>
        <w:gridCol w:w="1584"/>
        <w:gridCol w:w="4884"/>
        <w:gridCol w:w="1452"/>
      </w:tblGrid>
      <w:tr>
        <w:trPr>
          <w:tblHeader w:val="on"/>
        </w:trPr>
        <w:tc>
          <w:tcPr/>
          <w:p>
            <w:pPr>
              <w:pStyle w:val="Compact"/>
              <w:jc w:val="left"/>
            </w:pPr>
            <w:r>
              <w:t xml:space="preserve">Capability</w:t>
            </w:r>
          </w:p>
        </w:tc>
        <w:tc>
          <w:tcPr/>
          <w:p>
            <w:pPr>
              <w:pStyle w:val="Compact"/>
              <w:jc w:val="left"/>
            </w:pPr>
            <w:r>
              <w:t xml:space="preserve">Traditional Apps (Mint, YNAB, etc.)</w:t>
            </w:r>
          </w:p>
        </w:tc>
        <w:tc>
          <w:tcPr/>
          <w:p>
            <w:pPr>
              <w:pStyle w:val="Compact"/>
              <w:jc w:val="left"/>
            </w:pPr>
            <w:r>
              <w:t xml:space="preserve">Kimi Claw</w:t>
            </w:r>
          </w:p>
        </w:tc>
      </w:tr>
      <w:tr>
        <w:tc>
          <w:tcPr/>
          <w:p>
            <w:pPr>
              <w:pStyle w:val="Compact"/>
              <w:jc w:val="left"/>
            </w:pPr>
            <w:r>
              <w:rPr>
                <w:b/>
                <w:bCs/>
              </w:rPr>
              <w:t xml:space="preserve">Customization</w:t>
            </w:r>
          </w:p>
        </w:tc>
        <w:tc>
          <w:tcPr/>
          <w:p>
            <w:pPr>
              <w:pStyle w:val="Compact"/>
              <w:jc w:val="left"/>
            </w:pPr>
            <w:r>
              <w:t xml:space="preserve">Fixed feature sets, vendor roadmap dependency</w:t>
            </w:r>
          </w:p>
        </w:tc>
        <w:tc>
          <w:tcPr/>
          <w:p>
            <w:pPr>
              <w:pStyle w:val="Compact"/>
              <w:jc w:val="left"/>
            </w:pPr>
            <w:r>
              <w:t xml:space="preserve">User-defined workflows, skill-based extensibility</w:t>
            </w:r>
            <w:r>
              <w:t xml:space="preserve"> </w:t>
            </w:r>
            <w:hyperlink r:id="rId24">
              <w:r>
                <w:rPr>
                  <w:rStyle w:val="af"/>
                </w:rPr>
                <w:t xml:space="preserve">(kimi.com)</w:t>
              </w:r>
            </w:hyperlink>
          </w:p>
        </w:tc>
      </w:tr>
      <w:tr>
        <w:tc>
          <w:tcPr/>
          <w:p>
            <w:pPr>
              <w:pStyle w:val="Compact"/>
              <w:jc w:val="left"/>
            </w:pPr>
            <w:r>
              <w:rPr>
                <w:b/>
                <w:bCs/>
              </w:rPr>
              <w:t xml:space="preserve">Data input flexibility</w:t>
            </w:r>
          </w:p>
        </w:tc>
        <w:tc>
          <w:tcPr/>
          <w:p>
            <w:pPr>
              <w:pStyle w:val="Compact"/>
              <w:jc w:val="left"/>
            </w:pPr>
            <w:r>
              <w:t xml:space="preserve">Structured import, manual entry, limited API</w:t>
            </w:r>
          </w:p>
        </w:tc>
        <w:tc>
          <w:tcPr/>
          <w:p>
            <w:pPr>
              <w:pStyle w:val="Compact"/>
              <w:jc w:val="left"/>
            </w:pPr>
            <w:r>
              <w:t xml:space="preserve">CSV/PDF/Natural language/Voice/Photo</w:t>
            </w:r>
            <w:r>
              <w:t xml:space="preserve"> </w:t>
            </w:r>
            <w:hyperlink r:id="rId139">
              <w:r>
                <w:rPr>
                  <w:rStyle w:val="af"/>
                </w:rPr>
                <w:t xml:space="preserve">(popai.pro)</w:t>
              </w:r>
            </w:hyperlink>
          </w:p>
        </w:tc>
      </w:tr>
      <w:tr>
        <w:tc>
          <w:tcPr/>
          <w:p>
            <w:pPr>
              <w:pStyle w:val="Compact"/>
              <w:jc w:val="left"/>
            </w:pPr>
            <w:r>
              <w:rPr>
                <w:b/>
                <w:bCs/>
              </w:rPr>
              <w:t xml:space="preserve">AI assistance</w:t>
            </w:r>
          </w:p>
        </w:tc>
        <w:tc>
          <w:tcPr/>
          <w:p>
            <w:pPr>
              <w:pStyle w:val="Compact"/>
              <w:jc w:val="left"/>
            </w:pPr>
            <w:r>
              <w:t xml:space="preserve">Rule-based categorization, limited automation</w:t>
            </w:r>
          </w:p>
        </w:tc>
        <w:tc>
          <w:tcPr/>
          <w:p>
            <w:pPr>
              <w:pStyle w:val="Compact"/>
              <w:jc w:val="left"/>
            </w:pPr>
            <w:r>
              <w:t xml:space="preserve">Natural language query, predictive analytics, proactive alerts</w:t>
            </w:r>
            <w:r>
              <w:t xml:space="preserve"> </w:t>
            </w:r>
            <w:hyperlink r:id="rId53">
              <w:r>
                <w:rPr>
                  <w:rStyle w:val="af"/>
                </w:rPr>
                <w:t xml:space="preserve">(csdn.net)</w:t>
              </w:r>
            </w:hyperlink>
          </w:p>
        </w:tc>
      </w:tr>
      <w:tr>
        <w:tc>
          <w:tcPr/>
          <w:p>
            <w:pPr>
              <w:pStyle w:val="Compact"/>
              <w:jc w:val="left"/>
            </w:pPr>
            <w:r>
              <w:rPr>
                <w:b/>
                <w:bCs/>
              </w:rPr>
              <w:t xml:space="preserve">Cross-platform</w:t>
            </w:r>
          </w:p>
        </w:tc>
        <w:tc>
          <w:tcPr/>
          <w:p>
            <w:pPr>
              <w:pStyle w:val="Compact"/>
              <w:jc w:val="left"/>
            </w:pPr>
            <w:r>
              <w:t xml:space="preserve">Synchronized apps with feature disparity</w:t>
            </w:r>
          </w:p>
        </w:tc>
        <w:tc>
          <w:tcPr/>
          <w:p>
            <w:pPr>
              <w:pStyle w:val="Compact"/>
              <w:jc w:val="left"/>
            </w:pPr>
            <w:r>
              <w:t xml:space="preserve">Unified state, real-time sync, functional equivalence</w:t>
            </w:r>
            <w:r>
              <w:t xml:space="preserve"> </w:t>
            </w:r>
            <w:hyperlink r:id="rId20">
              <w:r>
                <w:rPr>
                  <w:rStyle w:val="af"/>
                </w:rPr>
                <w:t xml:space="preserve">(fuyuan7.com)</w:t>
              </w:r>
            </w:hyperlink>
          </w:p>
        </w:tc>
      </w:tr>
      <w:tr>
        <w:tc>
          <w:tcPr/>
          <w:p>
            <w:pPr>
              <w:pStyle w:val="Compact"/>
              <w:jc w:val="left"/>
            </w:pPr>
            <w:r>
              <w:rPr>
                <w:b/>
                <w:bCs/>
              </w:rPr>
              <w:t xml:space="preserve">Cost model</w:t>
            </w:r>
          </w:p>
        </w:tc>
        <w:tc>
          <w:tcPr/>
          <w:p>
            <w:pPr>
              <w:pStyle w:val="Compact"/>
              <w:jc w:val="left"/>
            </w:pPr>
            <w:r>
              <w:t xml:space="preserve">Freemium with feature tiers, or subscription</w:t>
            </w:r>
          </w:p>
        </w:tc>
        <w:tc>
          <w:tcPr/>
          <w:p>
            <w:pPr>
              <w:pStyle w:val="Compact"/>
              <w:jc w:val="left"/>
            </w:pPr>
            <w:r>
              <w:t xml:space="preserve">Single subscription, no usage limits</w:t>
            </w:r>
            <w:r>
              <w:t xml:space="preserve"> </w:t>
            </w:r>
            <w:hyperlink r:id="rId20">
              <w:r>
                <w:rPr>
                  <w:rStyle w:val="af"/>
                </w:rPr>
                <w:t xml:space="preserve">(fuyuan7.com)</w:t>
              </w:r>
            </w:hyperlink>
          </w:p>
        </w:tc>
      </w:tr>
      <w:tr>
        <w:tc>
          <w:tcPr/>
          <w:p>
            <w:pPr>
              <w:pStyle w:val="Compact"/>
              <w:jc w:val="left"/>
            </w:pPr>
            <w:r>
              <w:rPr>
                <w:b/>
                <w:bCs/>
              </w:rPr>
              <w:t xml:space="preserve">Data portability</w:t>
            </w:r>
          </w:p>
        </w:tc>
        <w:tc>
          <w:tcPr/>
          <w:p>
            <w:pPr>
              <w:pStyle w:val="Compact"/>
              <w:jc w:val="left"/>
            </w:pPr>
            <w:r>
              <w:t xml:space="preserve">Often limited export, vendor lock-in</w:t>
            </w:r>
          </w:p>
        </w:tc>
        <w:tc>
          <w:tcPr/>
          <w:p>
            <w:pPr>
              <w:pStyle w:val="Compact"/>
              <w:jc w:val="left"/>
            </w:pPr>
            <w:r>
              <w:t xml:space="preserve">JSON/CSV export, open formats, migration support</w:t>
            </w:r>
            <w:r>
              <w:t xml:space="preserve"> </w:t>
            </w:r>
            <w:hyperlink r:id="rId46">
              <w:r>
                <w:rPr>
                  <w:rStyle w:val="af"/>
                </w:rPr>
                <w:t xml:space="preserve">(ClawHub)</w:t>
              </w:r>
            </w:hyperlink>
          </w:p>
        </w:tc>
      </w:tr>
    </w:tbl>
    <w:bookmarkStart w:id="140" w:name="customizable-ai-workflows"/>
    <w:p>
      <w:pPr>
        <w:pStyle w:val="4"/>
      </w:pPr>
      <w:r>
        <w:t xml:space="preserve">6.2.1 Customizable AI Workflows</w:t>
      </w:r>
    </w:p>
    <w:p>
      <w:pPr>
        <w:pStyle w:val="FirstParagraph"/>
      </w:pPr>
      <w:r>
        <w:rPr>
          <w:b/>
          <w:bCs/>
        </w:rPr>
        <w:t xml:space="preserve">Natural language specification</w:t>
      </w:r>
      <w:r>
        <w:t xml:space="preserve"> </w:t>
      </w:r>
      <w:r>
        <w:t xml:space="preserve">of requirements produces tailored automation without programming. Unique categorization schemes, custom reporting formats, specialized alert conditions, and personal data source integration all achievable through description rather than development</w:t>
      </w:r>
      <w:r>
        <w:t xml:space="preserve"> </w:t>
      </w:r>
      <w:hyperlink r:id="rId24">
        <w:r>
          <w:rPr>
            <w:rStyle w:val="af"/>
          </w:rPr>
          <w:t xml:space="preserve">(kimi.com)</w:t>
        </w:r>
      </w:hyperlink>
      <w:r>
        <w:t xml:space="preserve"> </w:t>
      </w:r>
      <w:r>
        <w:t xml:space="preserve">.</w:t>
      </w:r>
    </w:p>
    <w:bookmarkEnd w:id="140"/>
    <w:bookmarkStart w:id="141" w:name="multi-modal-data-input"/>
    <w:p>
      <w:pPr>
        <w:pStyle w:val="4"/>
      </w:pPr>
      <w:r>
        <w:t xml:space="preserve">6.2.2 Multi-Modal Data Input</w:t>
      </w:r>
    </w:p>
    <w:p>
      <w:pPr>
        <w:pStyle w:val="FirstParagraph"/>
      </w:pPr>
      <w:r>
        <w:rPr>
          <w:b/>
          <w:bCs/>
        </w:rPr>
        <w:t xml:space="preserve">Conversational transaction entry</w:t>
      </w:r>
      <w:r>
        <w:t xml:space="preserve"> </w:t>
      </w:r>
      <w:r>
        <w:t xml:space="preserve">(</w:t>
      </w:r>
      <w:r>
        <w:t xml:space="preserve">“</w:t>
      </w:r>
      <w:r>
        <w:t xml:space="preserve">Lunch at Joe’s for $23 yesterday</w:t>
      </w:r>
      <w:r>
        <w:t xml:space="preserve">”</w:t>
      </w:r>
      <w:r>
        <w:t xml:space="preserve">) eliminates form friction.</w:t>
      </w:r>
      <w:r>
        <w:t xml:space="preserve"> </w:t>
      </w:r>
      <w:r>
        <w:rPr>
          <w:b/>
          <w:bCs/>
        </w:rPr>
        <w:t xml:space="preserve">Photo receipt capture</w:t>
      </w:r>
      <w:r>
        <w:t xml:space="preserve"> </w:t>
      </w:r>
      <w:r>
        <w:t xml:space="preserve">with OCR extraction enables immediate documentation.</w:t>
      </w:r>
      <w:r>
        <w:t xml:space="preserve"> </w:t>
      </w:r>
      <w:r>
        <w:rPr>
          <w:b/>
          <w:bCs/>
        </w:rPr>
        <w:t xml:space="preserve">Voice input</w:t>
      </w:r>
      <w:r>
        <w:t xml:space="preserve"> </w:t>
      </w:r>
      <w:r>
        <w:t xml:space="preserve">supports hands-free operation.</w:t>
      </w:r>
      <w:r>
        <w:t xml:space="preserve"> </w:t>
      </w:r>
      <w:r>
        <w:rPr>
          <w:b/>
          <w:bCs/>
        </w:rPr>
        <w:t xml:space="preserve">Document upload</w:t>
      </w:r>
      <w:r>
        <w:t xml:space="preserve"> </w:t>
      </w:r>
      <w:r>
        <w:t xml:space="preserve">(CSV/PDF) handles bulk historical import. This input diversity maximizes data capture completeness and timeliness.</w:t>
      </w:r>
    </w:p>
    <w:bookmarkEnd w:id="141"/>
    <w:bookmarkStart w:id="142" w:name="cross-platform-unified-experience"/>
    <w:p>
      <w:pPr>
        <w:pStyle w:val="4"/>
      </w:pPr>
      <w:r>
        <w:t xml:space="preserve">6.2.3 Cross-Platform Unified Experience</w:t>
      </w:r>
    </w:p>
    <w:p>
      <w:pPr>
        <w:pStyle w:val="FirstParagraph"/>
      </w:pPr>
      <w:r>
        <w:rPr>
          <w:b/>
          <w:bCs/>
        </w:rPr>
        <w:t xml:space="preserve">Genuine functional equivalence</w:t>
      </w:r>
      <w:r>
        <w:t xml:space="preserve"> </w:t>
      </w:r>
      <w:r>
        <w:t xml:space="preserve">across web and mobile, with real-time synchronization eliminating version conflicts and data fragmentation. Session continuity enables workflow handoff between devices based on contextual convenience rather than capability limitations</w:t>
      </w:r>
      <w:r>
        <w:t xml:space="preserve"> </w:t>
      </w:r>
      <w:hyperlink r:id="rId20">
        <w:r>
          <w:rPr>
            <w:rStyle w:val="af"/>
          </w:rPr>
          <w:t xml:space="preserve">(fuyuan7.com)</w:t>
        </w:r>
      </w:hyperlink>
      <w:r>
        <w:t xml:space="preserve"> </w:t>
      </w:r>
      <w:r>
        <w:t xml:space="preserve">.</w:t>
      </w:r>
    </w:p>
    <w:bookmarkEnd w:id="142"/>
    <w:bookmarkEnd w:id="143"/>
    <w:bookmarkEnd w:id="144"/>
    <w:bookmarkEnd w:id="14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75" Target="https://c.m.163.com/news/a/KNOBKUHM0518H46O.html" TargetMode="External" /><Relationship Type="http://schemas.openxmlformats.org/officeDocument/2006/relationships/hyperlink" Id="rId46" Target="https://clawhub.ai/GlorySunshine/openclaw-expense-tracker" TargetMode="External" /><Relationship Type="http://schemas.openxmlformats.org/officeDocument/2006/relationships/hyperlink" Id="rId95" Target="https://college.wshoto.com/a/308329.html" TargetMode="External" /><Relationship Type="http://schemas.openxmlformats.org/officeDocument/2006/relationships/hyperlink" Id="rId53" Target="https://damodev.csdn.net/69a159220a2f6a37c593f9fc.html" TargetMode="External" /><Relationship Type="http://schemas.openxmlformats.org/officeDocument/2006/relationships/hyperlink" Id="rId23" Target="https://developer.aliyun.com/article/1717792" TargetMode="External" /><Relationship Type="http://schemas.openxmlformats.org/officeDocument/2006/relationships/hyperlink" Id="rId37" Target="https://finance.sina.com.cn/stock/usstock/c/2026-03-10/doc-inhqneyz6424851.shtml" TargetMode="External" /><Relationship Type="http://schemas.openxmlformats.org/officeDocument/2006/relationships/hyperlink" Id="rId135" Target="https://gitcode.csdn.net/69b0ca310a2f6a37c59683f6.html" TargetMode="External" /><Relationship Type="http://schemas.openxmlformats.org/officeDocument/2006/relationships/hyperlink" Id="rId45" Target="https://github.com/AgentWorkers/awesome-openclaw-skills-cn" TargetMode="External" /><Relationship Type="http://schemas.openxmlformats.org/officeDocument/2006/relationships/hyperlink" Id="rId41" Target="https://github.com/VoltAgent/awesome-openclaw-skills/blob/main/README.md" TargetMode="External" /><Relationship Type="http://schemas.openxmlformats.org/officeDocument/2006/relationships/hyperlink" Id="rId107" Target="https://github.com/VoltAgent/awesome-openclaw-skills/blob/main/categories/web-and-frontend-development.md" TargetMode="External" /><Relationship Type="http://schemas.openxmlformats.org/officeDocument/2006/relationships/hyperlink" Id="rId47" Target="https://github.com/clawdbot-ai/awesome-openclaw-skills-zh" TargetMode="External" /><Relationship Type="http://schemas.openxmlformats.org/officeDocument/2006/relationships/hyperlink" Id="rId44" Target="https://github.com/kesslerio/finance-news-openclaw-skill" TargetMode="External" /><Relationship Type="http://schemas.openxmlformats.org/officeDocument/2006/relationships/hyperlink" Id="rId48" Target="https://github.com/rylena/awesome-openclaw" TargetMode="External" /><Relationship Type="http://schemas.openxmlformats.org/officeDocument/2006/relationships/hyperlink" Id="rId67" Target="https://github.com/safaiyeh/finance-skill" TargetMode="External" /><Relationship Type="http://schemas.openxmlformats.org/officeDocument/2006/relationships/hyperlink" Id="rId22" Target="https://github.com/xianyu110/awesome-openclaw-tutorial/blob/main/Openclaw%E5%8F%B2%E4%B8%8A%E6%9C%80%E7%AE%80%E5%8D%95%E6%95%99%E7%A8%8B%EF%BC%8C%E5%B0%8F%E7%99%BD%E4%B8%80%E9%94%AE%E9%83%A8%E7%BD%B2.md" TargetMode="External" /><Relationship Type="http://schemas.openxmlformats.org/officeDocument/2006/relationships/hyperlink" Id="rId133" Target="https://gongke.net/tools/kimi-claw" TargetMode="External" /><Relationship Type="http://schemas.openxmlformats.org/officeDocument/2006/relationships/hyperlink" Id="rId114" Target="https://juejin.cn/post/7605107459065708590" TargetMode="External" /><Relationship Type="http://schemas.openxmlformats.org/officeDocument/2006/relationships/hyperlink" Id="rId28" Target="https://m.36kr.com/p/3702801991970948" TargetMode="External" /><Relationship Type="http://schemas.openxmlformats.org/officeDocument/2006/relationships/hyperlink" Id="rId66" Target="https://moge.ai/tw/claw-skill" TargetMode="External" /><Relationship Type="http://schemas.openxmlformats.org/officeDocument/2006/relationships/hyperlink" Id="rId42" Target="https://openclaw-hub.org/openclaw-hub-finance-skills.html" TargetMode="External" /><Relationship Type="http://schemas.openxmlformats.org/officeDocument/2006/relationships/hyperlink" Id="rId82" Target="https://platform.moonshot.cn/docs/guide/use-kimi-in-openclaw" TargetMode="External" /><Relationship Type="http://schemas.openxmlformats.org/officeDocument/2006/relationships/hyperlink" Id="rId30" Target="https://post.smzdm.com/p/an500kx7" TargetMode="External" /><Relationship Type="http://schemas.openxmlformats.org/officeDocument/2006/relationships/hyperlink" Id="rId129" Target="https://skywork.ai/skypage/en/ultimate-guide-openclaw-ai-agents/2036711152889495552" TargetMode="External" /><Relationship Type="http://schemas.openxmlformats.org/officeDocument/2006/relationships/hyperlink" Id="rId27" Target="https://tecdat.cn/?p=45075" TargetMode="External" /><Relationship Type="http://schemas.openxmlformats.org/officeDocument/2006/relationships/hyperlink" Id="rId104" Target="https://vercel.com/changelog/kimi-k2-5-on-ai-gateway" TargetMode="External" /><Relationship Type="http://schemas.openxmlformats.org/officeDocument/2006/relationships/hyperlink" Id="rId31" Target="https://www.51cto.com/aigc/10874.html" TargetMode="External" /><Relationship Type="http://schemas.openxmlformats.org/officeDocument/2006/relationships/hyperlink" Id="rId65" Target="https://www.ai-indeed.com/encyclopedia/17136.html" TargetMode="External" /><Relationship Type="http://schemas.openxmlformats.org/officeDocument/2006/relationships/hyperlink" Id="rId26" Target="https://www.automateed.com/kimi-claw-review" TargetMode="External" /><Relationship Type="http://schemas.openxmlformats.org/officeDocument/2006/relationships/hyperlink" Id="rId73" Target="https://www.datacamp.com/tutorial/kimi-claw-tutorial" TargetMode="External" /><Relationship Type="http://schemas.openxmlformats.org/officeDocument/2006/relationships/hyperlink" Id="rId20" Target="https://www.fuyuan7.com/post-1556.html" TargetMode="External" /><Relationship Type="http://schemas.openxmlformats.org/officeDocument/2006/relationships/hyperlink" Id="rId36" Target="https://www.ithome.com/0/927/348.htm" TargetMode="External" /><Relationship Type="http://schemas.openxmlformats.org/officeDocument/2006/relationships/hyperlink" Id="rId24" Target="https://www.kimi.com/resources/kimi-claw-introduction" TargetMode="External" /><Relationship Type="http://schemas.openxmlformats.org/officeDocument/2006/relationships/hyperlink" Id="rId101" Target="https://www.kimi.com/resources/openclaw-use-cases" TargetMode="External" /><Relationship Type="http://schemas.openxmlformats.org/officeDocument/2006/relationships/hyperlink" Id="rId34" Target="https://www.linkedin.com/posts/ashiedujude_kimi-ai-httpskimiai-supports-file-activity-7296882465413984256-QEzR" TargetMode="External" /><Relationship Type="http://schemas.openxmlformats.org/officeDocument/2006/relationships/hyperlink" Id="rId21" Target="https://www.linkedin.com/posts/balkan-devlen_kimi-claw-247-ai-assistant-with-long-term-activity-7428890723330023424-r2pr" TargetMode="External" /><Relationship Type="http://schemas.openxmlformats.org/officeDocument/2006/relationships/hyperlink" Id="rId112" Target="https://www.marktechpost.com/2026/03/20/a-coding-implementation-showcasing-clawteams-multi-agent-swarm-orchestration-with-openai-function-calling/" TargetMode="External" /><Relationship Type="http://schemas.openxmlformats.org/officeDocument/2006/relationships/hyperlink" Id="rId139" Target="https://www.popai.pro/resources/ai-tools/a-stepbystep-guide-how-to-use-the-free-kimi-ai-to-tackle-hundreds-of-pages-of-pdf-quickly/" TargetMode="External" /><Relationship Type="http://schemas.openxmlformats.org/officeDocument/2006/relationships/hyperlink" Id="rId55" Target="https://zhuanlan.zhihu.com/p/2007827643987416540" TargetMode="External" /><Relationship Type="http://schemas.openxmlformats.org/officeDocument/2006/relationships/hyperlink" Id="rId60" Target="https://zhuanlan.zhihu.com/p/2015470071661756458" TargetMode="External" /></Relationships>
</file>

<file path=word/_rels/footnotes.xml.rels><?xml version="1.0" encoding="UTF-8"?><Relationships xmlns="http://schemas.openxmlformats.org/package/2006/relationships"><Relationship Type="http://schemas.openxmlformats.org/officeDocument/2006/relationships/hyperlink" Id="rId75" Target="https://c.m.163.com/news/a/KNOBKUHM0518H46O.html" TargetMode="External" /><Relationship Type="http://schemas.openxmlformats.org/officeDocument/2006/relationships/hyperlink" Id="rId46" Target="https://clawhub.ai/GlorySunshine/openclaw-expense-tracker" TargetMode="External" /><Relationship Type="http://schemas.openxmlformats.org/officeDocument/2006/relationships/hyperlink" Id="rId95" Target="https://college.wshoto.com/a/308329.html" TargetMode="External" /><Relationship Type="http://schemas.openxmlformats.org/officeDocument/2006/relationships/hyperlink" Id="rId53" Target="https://damodev.csdn.net/69a159220a2f6a37c593f9fc.html" TargetMode="External" /><Relationship Type="http://schemas.openxmlformats.org/officeDocument/2006/relationships/hyperlink" Id="rId23" Target="https://developer.aliyun.com/article/1717792" TargetMode="External" /><Relationship Type="http://schemas.openxmlformats.org/officeDocument/2006/relationships/hyperlink" Id="rId37" Target="https://finance.sina.com.cn/stock/usstock/c/2026-03-10/doc-inhqneyz6424851.shtml" TargetMode="External" /><Relationship Type="http://schemas.openxmlformats.org/officeDocument/2006/relationships/hyperlink" Id="rId135" Target="https://gitcode.csdn.net/69b0ca310a2f6a37c59683f6.html" TargetMode="External" /><Relationship Type="http://schemas.openxmlformats.org/officeDocument/2006/relationships/hyperlink" Id="rId45" Target="https://github.com/AgentWorkers/awesome-openclaw-skills-cn" TargetMode="External" /><Relationship Type="http://schemas.openxmlformats.org/officeDocument/2006/relationships/hyperlink" Id="rId41" Target="https://github.com/VoltAgent/awesome-openclaw-skills/blob/main/README.md" TargetMode="External" /><Relationship Type="http://schemas.openxmlformats.org/officeDocument/2006/relationships/hyperlink" Id="rId107" Target="https://github.com/VoltAgent/awesome-openclaw-skills/blob/main/categories/web-and-frontend-development.md" TargetMode="External" /><Relationship Type="http://schemas.openxmlformats.org/officeDocument/2006/relationships/hyperlink" Id="rId47" Target="https://github.com/clawdbot-ai/awesome-openclaw-skills-zh" TargetMode="External" /><Relationship Type="http://schemas.openxmlformats.org/officeDocument/2006/relationships/hyperlink" Id="rId44" Target="https://github.com/kesslerio/finance-news-openclaw-skill" TargetMode="External" /><Relationship Type="http://schemas.openxmlformats.org/officeDocument/2006/relationships/hyperlink" Id="rId48" Target="https://github.com/rylena/awesome-openclaw" TargetMode="External" /><Relationship Type="http://schemas.openxmlformats.org/officeDocument/2006/relationships/hyperlink" Id="rId67" Target="https://github.com/safaiyeh/finance-skill" TargetMode="External" /><Relationship Type="http://schemas.openxmlformats.org/officeDocument/2006/relationships/hyperlink" Id="rId22" Target="https://github.com/xianyu110/awesome-openclaw-tutorial/blob/main/Openclaw%E5%8F%B2%E4%B8%8A%E6%9C%80%E7%AE%80%E5%8D%95%E6%95%99%E7%A8%8B%EF%BC%8C%E5%B0%8F%E7%99%BD%E4%B8%80%E9%94%AE%E9%83%A8%E7%BD%B2.md" TargetMode="External" /><Relationship Type="http://schemas.openxmlformats.org/officeDocument/2006/relationships/hyperlink" Id="rId133" Target="https://gongke.net/tools/kimi-claw" TargetMode="External" /><Relationship Type="http://schemas.openxmlformats.org/officeDocument/2006/relationships/hyperlink" Id="rId114" Target="https://juejin.cn/post/7605107459065708590" TargetMode="External" /><Relationship Type="http://schemas.openxmlformats.org/officeDocument/2006/relationships/hyperlink" Id="rId28" Target="https://m.36kr.com/p/3702801991970948" TargetMode="External" /><Relationship Type="http://schemas.openxmlformats.org/officeDocument/2006/relationships/hyperlink" Id="rId66" Target="https://moge.ai/tw/claw-skill" TargetMode="External" /><Relationship Type="http://schemas.openxmlformats.org/officeDocument/2006/relationships/hyperlink" Id="rId42" Target="https://openclaw-hub.org/openclaw-hub-finance-skills.html" TargetMode="External" /><Relationship Type="http://schemas.openxmlformats.org/officeDocument/2006/relationships/hyperlink" Id="rId82" Target="https://platform.moonshot.cn/docs/guide/use-kimi-in-openclaw" TargetMode="External" /><Relationship Type="http://schemas.openxmlformats.org/officeDocument/2006/relationships/hyperlink" Id="rId30" Target="https://post.smzdm.com/p/an500kx7" TargetMode="External" /><Relationship Type="http://schemas.openxmlformats.org/officeDocument/2006/relationships/hyperlink" Id="rId129" Target="https://skywork.ai/skypage/en/ultimate-guide-openclaw-ai-agents/2036711152889495552" TargetMode="External" /><Relationship Type="http://schemas.openxmlformats.org/officeDocument/2006/relationships/hyperlink" Id="rId27" Target="https://tecdat.cn/?p=45075" TargetMode="External" /><Relationship Type="http://schemas.openxmlformats.org/officeDocument/2006/relationships/hyperlink" Id="rId104" Target="https://vercel.com/changelog/kimi-k2-5-on-ai-gateway" TargetMode="External" /><Relationship Type="http://schemas.openxmlformats.org/officeDocument/2006/relationships/hyperlink" Id="rId31" Target="https://www.51cto.com/aigc/10874.html" TargetMode="External" /><Relationship Type="http://schemas.openxmlformats.org/officeDocument/2006/relationships/hyperlink" Id="rId65" Target="https://www.ai-indeed.com/encyclopedia/17136.html" TargetMode="External" /><Relationship Type="http://schemas.openxmlformats.org/officeDocument/2006/relationships/hyperlink" Id="rId26" Target="https://www.automateed.com/kimi-claw-review" TargetMode="External" /><Relationship Type="http://schemas.openxmlformats.org/officeDocument/2006/relationships/hyperlink" Id="rId73" Target="https://www.datacamp.com/tutorial/kimi-claw-tutorial" TargetMode="External" /><Relationship Type="http://schemas.openxmlformats.org/officeDocument/2006/relationships/hyperlink" Id="rId20" Target="https://www.fuyuan7.com/post-1556.html" TargetMode="External" /><Relationship Type="http://schemas.openxmlformats.org/officeDocument/2006/relationships/hyperlink" Id="rId36" Target="https://www.ithome.com/0/927/348.htm" TargetMode="External" /><Relationship Type="http://schemas.openxmlformats.org/officeDocument/2006/relationships/hyperlink" Id="rId24" Target="https://www.kimi.com/resources/kimi-claw-introduction" TargetMode="External" /><Relationship Type="http://schemas.openxmlformats.org/officeDocument/2006/relationships/hyperlink" Id="rId101" Target="https://www.kimi.com/resources/openclaw-use-cases" TargetMode="External" /><Relationship Type="http://schemas.openxmlformats.org/officeDocument/2006/relationships/hyperlink" Id="rId34" Target="https://www.linkedin.com/posts/ashiedujude_kimi-ai-httpskimiai-supports-file-activity-7296882465413984256-QEzR" TargetMode="External" /><Relationship Type="http://schemas.openxmlformats.org/officeDocument/2006/relationships/hyperlink" Id="rId21" Target="https://www.linkedin.com/posts/balkan-devlen_kimi-claw-247-ai-assistant-with-long-term-activity-7428890723330023424-r2pr" TargetMode="External" /><Relationship Type="http://schemas.openxmlformats.org/officeDocument/2006/relationships/hyperlink" Id="rId112" Target="https://www.marktechpost.com/2026/03/20/a-coding-implementation-showcasing-clawteams-multi-agent-swarm-orchestration-with-openai-function-calling/" TargetMode="External" /><Relationship Type="http://schemas.openxmlformats.org/officeDocument/2006/relationships/hyperlink" Id="rId139" Target="https://www.popai.pro/resources/ai-tools/a-stepbystep-guide-how-to-use-the-free-kimi-ai-to-tackle-hundreds-of-pages-of-pdf-quickly/" TargetMode="External" /><Relationship Type="http://schemas.openxmlformats.org/officeDocument/2006/relationships/hyperlink" Id="rId55" Target="https://zhuanlan.zhihu.com/p/2007827643987416540" TargetMode="External" /><Relationship Type="http://schemas.openxmlformats.org/officeDocument/2006/relationships/hyperlink" Id="rId60" Target="https://zhuanlan.zhihu.com/p/201547007166175645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2026-03-30T03:18:32Z</dcterms:created>
  <dcterms:modified xsi:type="dcterms:W3CDTF">2026-03-30T03:18:32Z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3c62e-66e2-8341-8000-090ab86a751e-20260330031832","ReservedCode1":"","ContentPropagator":"001191110108MACG2KBH8F20000","PropagateID":"anonymous-19d3c62e-66e2-8341-8000-090ab86a751e-20260330031832","ReservedCode2":""}</vt:lpwstr>
  </property>
</Properties>
</file>