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72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24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ind w:right="38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Dinâmica de jogo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3.6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85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30"/>
              <w:gridCol w:w="6420"/>
              <w:tblGridChange w:id="0">
                <w:tblGrid>
                  <w:gridCol w:w="2430"/>
                  <w:gridCol w:w="6420"/>
                </w:tblGrid>
              </w:tblGridChange>
            </w:tblGrid>
            <w:tr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jc w:val="righ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Código:</w:t>
                  </w:r>
                </w:p>
              </w:tc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DR3</w:t>
                  </w:r>
                </w:p>
              </w:tc>
            </w:tr>
            <w:tr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righ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Cód. do contexto</w:t>
                  </w:r>
                </w:p>
              </w:tc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CTX01</w:t>
                  </w:r>
                </w:p>
              </w:tc>
            </w:tr>
            <w:tr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righ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Cód. do cptm-alvo:</w:t>
                  </w:r>
                </w:p>
              </w:tc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CA01</w:t>
                  </w:r>
                </w:p>
              </w:tc>
            </w:tr>
            <w:tr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righ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Cód. perfil de jogador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superscript"/>
                    </w:rPr>
                    <w:footnoteReference w:customMarkFollows="0" w:id="0"/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spacing w:line="276" w:lineRule="auto"/>
              <w:ind w:right="120"/>
              <w:jc w:val="left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ind w:right="12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ind w:right="12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Propósito: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 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dinâmica para evitar o tédio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ind w:right="12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Restrição que adiciona um temporizador na atividade de "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escrever as coordenadas do objeto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 como mostrado na figura abaixo. Diminuir o tempo disponível para efetuar a atividade incrementa a dificuldade/desafio em resolver o exercício evitando assim o tédio no estudante.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743450" cy="23241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intervalo de tempo do temporizador deve deixar margem para que qualquer estudante com habilidade em resolver o problema consiga completar o exercício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ind w:right="12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ind w:left="90" w:hanging="9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meta no exercício é: escrever as coordenadas cartesianas do objeto antes do temporizador terminar em zero.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76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antes do temporizador terminar em zero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 é a limitante imposta pela dinâmica de restrição que é incluída na meta do exercício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76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] é a "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quantidade de campos em branco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 que são apresentados no exercício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ind w:right="12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Feedback: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mecanismo de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feedback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da dinâmica de restrições consiste em apresentar mensagens de erro quando as limitações impostas pela restrição são quebradas. Assim, quando o tempo é esgotado e o exercício não é completado adequadamente, a dinâmica de restrição deve apresentar uma mensagem de erro.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743450" cy="299720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99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10" w:type="default"/>
      <w:footerReference r:id="rId11" w:type="default"/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spacing w:line="276" w:lineRule="auto"/>
      <w:ind w:left="-1695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7720013" cy="918824"/>
          <wp:effectExtent b="0" l="0" r="0" t="0"/>
          <wp:docPr id="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20013" cy="9188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0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szCs w:val="16"/>
          <w:rtl w:val="0"/>
        </w:rPr>
        <w:t xml:space="preserve"> Opcional. Somente necessário quando estiver descrevendo uma dinâmica alinhada com um perfil de jogador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-771523</wp:posOffset>
          </wp:positionH>
          <wp:positionV relativeFrom="paragraph">
            <wp:posOffset>114300</wp:posOffset>
          </wp:positionV>
          <wp:extent cx="771525" cy="771525"/>
          <wp:effectExtent b="0" l="0" r="0" t="0"/>
          <wp:wrapSquare wrapText="bothSides" distB="114300" distT="11430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1525" cy="7715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vsRL69/AB4mwLH1oGqEUtnO0dg==">AMUW2mWYdZx/yqDuoKICLTloYmY6PIlC1kllYLqhexQx3T5ZaZY/E97Mc8MIDdKHKWbA7TizsrCre80BoChyErhsO6+O3tGWlIkSchEwoDRC4jsCFIB35/s=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