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72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2190"/>
        <w:gridCol w:w="1710"/>
        <w:gridCol w:w="8115"/>
        <w:tblGridChange w:id="0">
          <w:tblGrid>
            <w:gridCol w:w="1935"/>
            <w:gridCol w:w="2190"/>
            <w:gridCol w:w="1710"/>
            <w:gridCol w:w="8115"/>
          </w:tblGrid>
        </w:tblGridChange>
      </w:tblGrid>
      <w:t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ind w:right="38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Mecânicas e Componentes da Dinâmica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3.6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38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95"/>
              <w:gridCol w:w="11805"/>
              <w:tblGridChange w:id="0">
                <w:tblGrid>
                  <w:gridCol w:w="1995"/>
                  <w:gridCol w:w="11805"/>
                </w:tblGrid>
              </w:tblGridChange>
            </w:tblGrid>
            <w:t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Código:</w:t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spacing w:line="273.6" w:lineRule="auto"/>
                    <w:rPr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DMC-DME01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Cód. da dinâmica:</w:t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hyperlink r:id="rId8">
                    <w:r w:rsidDel="00000000" w:rsidR="00000000" w:rsidRPr="00000000">
                      <w:rPr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DME01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spacing w:line="276" w:lineRule="auto"/>
              <w:ind w:right="120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Dinâmica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Mecânicas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do componente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Narrativa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Desafios</w:t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Storyteller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057775" cy="21336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componente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storyteller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implementá as mecânicas de desafios e feedback para conseguir satisfazer as características da dinâmica de Narrativa  indicadas na dinâmica “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DME01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”. Assim, o componente storyteller irá emitir mensagens motivacionais como parte do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feedback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Por exemplo "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uma das coordenadas precisa ser corrigida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para completar a atividade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 e "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tente novamente, você vai conseguir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". E também conduzirá ao jogador (estudante) a cumprir as tarefas do jogo, estimulando a perseverar e conquistar o campeonato de basquete. 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65.0" w:type="dxa"/>
        <w:jc w:val="left"/>
        <w:tblInd w:w="72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1530"/>
        <w:gridCol w:w="1530"/>
        <w:gridCol w:w="1365"/>
        <w:gridCol w:w="1260"/>
        <w:gridCol w:w="1710"/>
        <w:gridCol w:w="1065"/>
        <w:gridCol w:w="1920"/>
        <w:gridCol w:w="2805"/>
        <w:tblGridChange w:id="0">
          <w:tblGrid>
            <w:gridCol w:w="780"/>
            <w:gridCol w:w="1530"/>
            <w:gridCol w:w="1530"/>
            <w:gridCol w:w="1365"/>
            <w:gridCol w:w="1260"/>
            <w:gridCol w:w="1710"/>
            <w:gridCol w:w="1065"/>
            <w:gridCol w:w="1920"/>
            <w:gridCol w:w="2805"/>
          </w:tblGrid>
        </w:tblGridChange>
      </w:tblGrid>
      <w:tr>
        <w:trPr>
          <w:trHeight w:val="440" w:hRule="atLeast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260" w:right="3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Delineamento do comportamento-alvo definido pela dinâmica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Cód.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Interação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Público-alvo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right="3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Reação</w:t>
              <w:br w:type="textWrapping"/>
              <w:t xml:space="preserve">/Feedback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Momento</w:t>
              <w:br w:type="textWrapping"/>
              <w:t xml:space="preserve">(ação)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Momento (reação/feedback)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Observação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Escrever coordenada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em branco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Escrever coordenada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Aviso se escreveu coordenada incorreta/correta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Qualquer momento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interação deve ser repetida até preencher todos os campos em branco do exercício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Reber notificação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notificações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Receber notificação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erre 3 vezes consecutivas, poderá receber uma dica do mascote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3 erros consecutivos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4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exercício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6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7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Exercício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8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Finalizar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9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 finalizado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A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final da 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B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C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interação é efetuada quando o estudante responder todos os campos da coordenada.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IW04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E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exercício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1">
            <w:pPr>
              <w:spacing w:line="276" w:lineRule="auto"/>
              <w:ind w:right="3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Storyteller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3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mensagem de congratulação como “Bom trabalho!!!”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4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final da 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6">
            <w:pPr>
              <w:spacing w:line="276" w:lineRule="auto"/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interação é efetuada quando o estudante concluir as coordenadas da cesta de basquete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right="3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right="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1906" w:w="16838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spacing w:line="276" w:lineRule="auto"/>
      <w:ind w:left="-1695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10844213" cy="1292208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44213" cy="12922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A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Descrição do componente de jogo que implementa as mecânicas e a dinâmica que está indicadas na fila da tabela</w:t>
      </w:r>
    </w:p>
  </w:footnote>
  <w:footnote w:id="2">
    <w:p w:rsidR="00000000" w:rsidDel="00000000" w:rsidP="00000000" w:rsidRDefault="00000000" w:rsidRPr="00000000" w14:paraId="0000006B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Cód. é o identificador único da interação descrita em cada linha da tabela</w:t>
      </w:r>
    </w:p>
  </w:footnote>
  <w:footnote w:id="1">
    <w:p w:rsidR="00000000" w:rsidDel="00000000" w:rsidP="00000000" w:rsidRDefault="00000000" w:rsidRPr="00000000" w14:paraId="0000006C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Dinâmicas de jogo mudam as ações do comportamento-alvo e também adicionam novas interações na sequência original. Os componentes definidos pela dinâmica são agora entidades parte do sistema gamificado e eles interagem como parte do comportamento-alvo. Assim, por exemplo, no início da sessão de aprendizagem, o público-alvo pode interagir com o componente missão enxergando o desafio da missão, enquanto o componente missão age mostrando a meta a ser alcançada na sessão de aprendizagem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-771523</wp:posOffset>
          </wp:positionH>
          <wp:positionV relativeFrom="paragraph">
            <wp:posOffset>114300</wp:posOffset>
          </wp:positionV>
          <wp:extent cx="771525" cy="771525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525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hyperlink" Target="https://drive.google.com/file/d/1MMMVZ21xFYx4SjvRywPkSbqXJdtx7qA1/view?usp=sharing" TargetMode="Externa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drive.google.com/file/d/1MMMVZ21xFYx4SjvRywPkSbqXJdtx7qA1/view?usp=sharing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mE1cWZDQ/LPH4KdkIM1pJP2lw==">AMUW2mUZh8oNTGuPsTN5UvRKnuINnMXNGiZfoM630hrtiM/sCGPs7uS0Mx6o3c/5gPp+jC3pr4DTBupw2tAF0NYo1Ho9r3DaG8MB9H53ps36TfbEzWZCAEI=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