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Renovation sync, October 21.</w:t>
      </w:r>
    </w:p>
    <w:p>
      <w:r>
        <w:t>Decision: the east entrance closes November 3.</w:t>
      </w:r>
    </w:p>
    <w:p>
      <w:r>
        <w:t>Action: Dana books the crane for November 5.</w:t>
      </w:r>
    </w:p>
    <w:p>
      <w:r>
        <w:t>Action: Leo drafts the tenant notice by October 28.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