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59A9" w14:textId="77777777" w:rsidR="00CD1E80" w:rsidRDefault="00CD1E80" w:rsidP="004D3864">
      <w:pPr>
        <w:rPr>
          <w:rFonts w:ascii="Segoe UI" w:hAnsi="Segoe UI" w:cs="Segoe UI"/>
          <w:b/>
          <w:bCs/>
          <w:color w:val="292929"/>
          <w:sz w:val="39"/>
          <w:szCs w:val="39"/>
        </w:rPr>
      </w:pPr>
      <w:r>
        <w:rPr>
          <w:rFonts w:ascii="Segoe UI" w:hAnsi="Segoe UI" w:cs="Segoe UI"/>
          <w:b/>
          <w:bCs/>
          <w:color w:val="292929"/>
          <w:sz w:val="39"/>
          <w:szCs w:val="39"/>
        </w:rPr>
        <w:t>Data Visualization with Python</w:t>
      </w:r>
    </w:p>
    <w:p w14:paraId="23941860" w14:textId="006CC651" w:rsidR="00253E70" w:rsidRDefault="00CD1E80" w:rsidP="004D3864">
      <w:pPr>
        <w:rPr>
          <w:rFonts w:ascii="Segoe UI" w:hAnsi="Segoe UI" w:cs="Segoe UI"/>
          <w:b/>
          <w:bCs/>
          <w:color w:val="484848"/>
          <w:sz w:val="26"/>
          <w:szCs w:val="26"/>
        </w:rPr>
      </w:pPr>
      <w:r>
        <w:rPr>
          <w:rFonts w:ascii="Segoe UI" w:hAnsi="Segoe UI" w:cs="Segoe UI"/>
          <w:b/>
          <w:bCs/>
          <w:color w:val="484848"/>
          <w:sz w:val="26"/>
          <w:szCs w:val="26"/>
        </w:rPr>
        <w:t>Life Expectancy and GDP Data</w:t>
      </w:r>
      <w:r>
        <w:rPr>
          <w:rFonts w:ascii="Segoe UI" w:hAnsi="Segoe UI" w:cs="Segoe UI"/>
          <w:b/>
          <w:bCs/>
          <w:color w:val="484848"/>
          <w:sz w:val="26"/>
          <w:szCs w:val="26"/>
        </w:rPr>
        <w:t xml:space="preserve"> – Capstone reviewable project – Chris Kinlan</w:t>
      </w:r>
    </w:p>
    <w:p w14:paraId="6800B35E" w14:textId="41D9CF4C" w:rsidR="00CD1E80" w:rsidRPr="00547DD7" w:rsidRDefault="00547DD7" w:rsidP="00547DD7">
      <w:pPr>
        <w:pStyle w:val="NoSpacing"/>
      </w:pPr>
      <w:r w:rsidRPr="00547DD7">
        <w:t>Source Data</w:t>
      </w:r>
      <w:r>
        <w:t>:</w:t>
      </w:r>
    </w:p>
    <w:p w14:paraId="04994E38" w14:textId="65988EFF" w:rsidR="00CD1E80" w:rsidRDefault="00CD1E80" w:rsidP="00547DD7">
      <w:pPr>
        <w:pStyle w:val="NoSpacing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GDP Source:</w:t>
      </w:r>
      <w:r w:rsidR="00547DD7">
        <w:rPr>
          <w:rFonts w:ascii="&amp;quot" w:hAnsi="&amp;quot"/>
          <w:color w:val="000000"/>
          <w:sz w:val="21"/>
          <w:szCs w:val="21"/>
        </w:rPr>
        <w:t xml:space="preserve"> </w:t>
      </w:r>
      <w:hyperlink r:id="rId5" w:tgtFrame="_blank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World Bank</w:t>
        </w:r>
      </w:hyperlink>
      <w:r w:rsidR="00547DD7"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national accounts data, and OECD National Accounts data files.</w:t>
      </w:r>
    </w:p>
    <w:p w14:paraId="085A5E3D" w14:textId="461A809A" w:rsidR="00CD1E80" w:rsidRDefault="00CD1E80" w:rsidP="00547DD7">
      <w:pPr>
        <w:pStyle w:val="NoSpacing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Life expectancy Data Source: </w:t>
      </w:r>
      <w:hyperlink r:id="rId6" w:tgtFrame="_blank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World Health Organization</w:t>
        </w:r>
      </w:hyperlink>
    </w:p>
    <w:p w14:paraId="70BF1594" w14:textId="4C08152A" w:rsidR="006A18F3" w:rsidRPr="003C01FE" w:rsidRDefault="006A18F3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C01FE">
        <w:rPr>
          <w:rFonts w:asciiTheme="minorHAnsi" w:hAnsiTheme="minorHAnsi" w:cstheme="minorHAnsi"/>
          <w:color w:val="000000"/>
          <w:sz w:val="22"/>
          <w:szCs w:val="22"/>
        </w:rPr>
        <w:t>Analysis of correlation between Life Expectanc</w:t>
      </w:r>
      <w:r w:rsidR="00547DD7" w:rsidRPr="003C01FE"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at Time of Birth in Years </w:t>
      </w:r>
      <w:r w:rsidR="00547DD7" w:rsidRPr="003C01FE">
        <w:rPr>
          <w:rFonts w:asciiTheme="minorHAnsi" w:hAnsiTheme="minorHAnsi" w:cstheme="minorHAnsi"/>
          <w:color w:val="000000"/>
          <w:sz w:val="22"/>
          <w:szCs w:val="22"/>
        </w:rPr>
        <w:t>(LEABY) and GDP for six countries between 2000 and 2015</w:t>
      </w:r>
      <w:r w:rsidR="00085CA2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by Chris Kinlan.</w:t>
      </w:r>
    </w:p>
    <w:p w14:paraId="4126708F" w14:textId="63FAE629" w:rsidR="00362FED" w:rsidRPr="003C01FE" w:rsidRDefault="00F91FF7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The following analysis uses </w:t>
      </w:r>
      <w:r w:rsidR="008C1A28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the data files mentioned above coupled with the Python programming language to </w:t>
      </w:r>
      <w:r w:rsidR="00395214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better visualize the data and bring into focus </w:t>
      </w:r>
      <w:r w:rsidR="008723D4" w:rsidRPr="003C01FE">
        <w:rPr>
          <w:rFonts w:asciiTheme="minorHAnsi" w:hAnsiTheme="minorHAnsi" w:cstheme="minorHAnsi"/>
          <w:color w:val="000000"/>
          <w:sz w:val="22"/>
          <w:szCs w:val="22"/>
        </w:rPr>
        <w:t>potential correlations.  This analysis is by no means exhaustive</w:t>
      </w:r>
      <w:r w:rsidR="00CB567B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and the author encourages the reader to </w:t>
      </w:r>
      <w:r w:rsidR="005A69B9" w:rsidRPr="003C01FE">
        <w:rPr>
          <w:rFonts w:asciiTheme="minorHAnsi" w:hAnsiTheme="minorHAnsi" w:cstheme="minorHAnsi"/>
          <w:color w:val="000000"/>
          <w:sz w:val="22"/>
          <w:szCs w:val="22"/>
        </w:rPr>
        <w:t>explore each country in greater detail as personal interest dictates.</w:t>
      </w:r>
    </w:p>
    <w:p w14:paraId="2B5CAC6E" w14:textId="6316CFD6" w:rsidR="0085695F" w:rsidRPr="003C01FE" w:rsidRDefault="0085695F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C01FE">
        <w:rPr>
          <w:rFonts w:asciiTheme="minorHAnsi" w:hAnsiTheme="minorHAnsi" w:cstheme="minorHAnsi"/>
          <w:b/>
          <w:color w:val="000000"/>
          <w:sz w:val="22"/>
          <w:szCs w:val="22"/>
        </w:rPr>
        <w:t>Introduction</w:t>
      </w:r>
    </w:p>
    <w:p w14:paraId="7D302A6B" w14:textId="653DAF62" w:rsidR="00BF19C2" w:rsidRPr="003C01FE" w:rsidRDefault="00356EB3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Hello and welcome.  I will be exploring </w:t>
      </w:r>
      <w:r w:rsidR="00CE4364" w:rsidRPr="003C01FE">
        <w:rPr>
          <w:rFonts w:asciiTheme="minorHAnsi" w:hAnsiTheme="minorHAnsi" w:cstheme="minorHAnsi"/>
          <w:color w:val="000000"/>
          <w:sz w:val="22"/>
          <w:szCs w:val="22"/>
        </w:rPr>
        <w:t>the possible correlation between GDP and Li</w:t>
      </w:r>
      <w:r w:rsidR="006F5714" w:rsidRPr="003C01FE">
        <w:rPr>
          <w:rFonts w:asciiTheme="minorHAnsi" w:hAnsiTheme="minorHAnsi" w:cstheme="minorHAnsi"/>
          <w:color w:val="000000"/>
          <w:sz w:val="22"/>
          <w:szCs w:val="22"/>
        </w:rPr>
        <w:t>fe expectancy at time of birth</w:t>
      </w:r>
      <w:r w:rsidR="002375E6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(in years), </w:t>
      </w:r>
      <w:r w:rsidR="00797253" w:rsidRPr="003C01FE">
        <w:rPr>
          <w:rFonts w:asciiTheme="minorHAnsi" w:hAnsiTheme="minorHAnsi" w:cstheme="minorHAnsi"/>
          <w:color w:val="000000"/>
          <w:sz w:val="22"/>
          <w:szCs w:val="22"/>
        </w:rPr>
        <w:t>hereafter</w:t>
      </w:r>
      <w:r w:rsidR="002375E6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referred to as LEABY</w:t>
      </w:r>
      <w:r w:rsidR="00797253" w:rsidRPr="003C01FE">
        <w:rPr>
          <w:rFonts w:asciiTheme="minorHAnsi" w:hAnsiTheme="minorHAnsi" w:cstheme="minorHAnsi"/>
          <w:color w:val="000000"/>
          <w:sz w:val="22"/>
          <w:szCs w:val="22"/>
        </w:rPr>
        <w:t>.  To do this w</w:t>
      </w:r>
      <w:r w:rsidR="00BF19C2" w:rsidRPr="003C01FE">
        <w:rPr>
          <w:rFonts w:asciiTheme="minorHAnsi" w:hAnsiTheme="minorHAnsi" w:cstheme="minorHAnsi"/>
          <w:color w:val="000000"/>
          <w:sz w:val="22"/>
          <w:szCs w:val="22"/>
        </w:rPr>
        <w:t>e will be looking at World Bank da</w:t>
      </w:r>
      <w:r w:rsidR="00C164CE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ta for GDP </w:t>
      </w:r>
      <w:r w:rsidR="003E1975" w:rsidRPr="003C01FE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="00C164CE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six countries: Chile, China, </w:t>
      </w:r>
      <w:r w:rsidR="00D94FC1" w:rsidRPr="003C01FE">
        <w:rPr>
          <w:rFonts w:asciiTheme="minorHAnsi" w:hAnsiTheme="minorHAnsi" w:cstheme="minorHAnsi"/>
          <w:color w:val="000000"/>
          <w:sz w:val="22"/>
          <w:szCs w:val="22"/>
        </w:rPr>
        <w:t>Germany, Mexico, USA and Zimbab</w:t>
      </w:r>
      <w:r w:rsidR="00E3400C" w:rsidRPr="003C01FE"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="003E1975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.  I will </w:t>
      </w:r>
      <w:r w:rsidR="00E70EC1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use </w:t>
      </w:r>
      <w:r w:rsidR="00AF56E9" w:rsidRPr="003C01FE">
        <w:rPr>
          <w:rFonts w:asciiTheme="minorHAnsi" w:hAnsiTheme="minorHAnsi" w:cstheme="minorHAnsi"/>
          <w:color w:val="000000"/>
          <w:sz w:val="22"/>
          <w:szCs w:val="22"/>
        </w:rPr>
        <w:t>World Health Organ</w:t>
      </w:r>
      <w:r w:rsidR="00997452" w:rsidRPr="003C01FE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AF56E9" w:rsidRPr="003C01FE">
        <w:rPr>
          <w:rFonts w:asciiTheme="minorHAnsi" w:hAnsiTheme="minorHAnsi" w:cstheme="minorHAnsi"/>
          <w:color w:val="000000"/>
          <w:sz w:val="22"/>
          <w:szCs w:val="22"/>
        </w:rPr>
        <w:t>zation</w:t>
      </w:r>
      <w:r w:rsidR="00997452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data for LEABY.  Both datasets cover the years from 2000 through 2015 (inclusive)</w:t>
      </w:r>
      <w:r w:rsidR="009428A4" w:rsidRPr="003C01F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9EB4F8" w14:textId="5F639714" w:rsidR="009428A4" w:rsidRPr="003C01FE" w:rsidRDefault="009428A4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C01FE">
        <w:rPr>
          <w:rFonts w:asciiTheme="minorHAnsi" w:hAnsiTheme="minorHAnsi" w:cstheme="minorHAnsi"/>
          <w:color w:val="000000"/>
          <w:sz w:val="22"/>
          <w:szCs w:val="22"/>
        </w:rPr>
        <w:t>I may draw parallels or conclusions from the limited data used</w:t>
      </w:r>
      <w:r w:rsidR="00E044D2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and this is mainly for illustrative purposes</w:t>
      </w:r>
      <w:r w:rsidR="00DE24D2" w:rsidRPr="003C01FE">
        <w:rPr>
          <w:rFonts w:asciiTheme="minorHAnsi" w:hAnsiTheme="minorHAnsi" w:cstheme="minorHAnsi"/>
          <w:color w:val="000000"/>
          <w:sz w:val="22"/>
          <w:szCs w:val="22"/>
        </w:rPr>
        <w:t>.  It is not meant to be all inclusive or concrete in nature</w:t>
      </w:r>
      <w:r w:rsidR="00E23EB7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.  It is a commonly understood </w:t>
      </w:r>
      <w:r w:rsidR="009A6A83" w:rsidRPr="003C01FE">
        <w:rPr>
          <w:rFonts w:asciiTheme="minorHAnsi" w:hAnsiTheme="minorHAnsi" w:cstheme="minorHAnsi"/>
          <w:color w:val="000000"/>
          <w:sz w:val="22"/>
          <w:szCs w:val="22"/>
        </w:rPr>
        <w:t>maxim that correlation does not mean causation</w:t>
      </w:r>
      <w:r w:rsidR="00C937DB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.  If two datasets are </w:t>
      </w:r>
      <w:r w:rsidR="00AB334C" w:rsidRPr="003C01FE">
        <w:rPr>
          <w:rFonts w:asciiTheme="minorHAnsi" w:hAnsiTheme="minorHAnsi" w:cstheme="minorHAnsi"/>
          <w:color w:val="000000"/>
          <w:sz w:val="22"/>
          <w:szCs w:val="22"/>
        </w:rPr>
        <w:t>correlated</w:t>
      </w:r>
      <w:r w:rsidR="00C937DB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it does not mean that one</w:t>
      </w:r>
      <w:r w:rsidR="001A6787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caused or was caused by the other – just that there might be a relationship that </w:t>
      </w:r>
      <w:r w:rsidR="00AB334C" w:rsidRPr="003C01FE">
        <w:rPr>
          <w:rFonts w:asciiTheme="minorHAnsi" w:hAnsiTheme="minorHAnsi" w:cstheme="minorHAnsi"/>
          <w:color w:val="000000"/>
          <w:sz w:val="22"/>
          <w:szCs w:val="22"/>
        </w:rPr>
        <w:t>bears further scrutiny.</w:t>
      </w:r>
      <w:r w:rsidR="009A6A83" w:rsidRPr="003C01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9656F04" w14:textId="77777777" w:rsidR="003C01FE" w:rsidRPr="003C01FE" w:rsidRDefault="003C01FE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DB0F6A" w14:textId="4360F4D3" w:rsidR="000D0AB5" w:rsidRPr="003C01FE" w:rsidRDefault="00D71823" w:rsidP="00CD1E80">
      <w:pPr>
        <w:pStyle w:val="NormalWeb"/>
        <w:spacing w:before="21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C01F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Life Expectancy over the </w:t>
      </w:r>
      <w:r w:rsidR="0085695F" w:rsidRPr="003C01FE">
        <w:rPr>
          <w:rFonts w:asciiTheme="minorHAnsi" w:hAnsiTheme="minorHAnsi" w:cstheme="minorHAnsi"/>
          <w:b/>
          <w:color w:val="000000"/>
          <w:sz w:val="28"/>
          <w:szCs w:val="28"/>
        </w:rPr>
        <w:t>period from 2000 through 2015 (inclusive).</w:t>
      </w:r>
    </w:p>
    <w:p w14:paraId="799D0C9A" w14:textId="77777777" w:rsidR="003C01FE" w:rsidRPr="00BF1C2F" w:rsidRDefault="003C01FE" w:rsidP="00CD1E80">
      <w:pPr>
        <w:pStyle w:val="NormalWeb"/>
        <w:spacing w:before="21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</w:p>
    <w:p w14:paraId="4359935E" w14:textId="41D39EAC" w:rsidR="009A5C7C" w:rsidRDefault="009A5C7C" w:rsidP="004D3864">
      <w:r>
        <w:t>I</w:t>
      </w:r>
      <w:r w:rsidR="00FD288A">
        <w:t xml:space="preserve">t’s been said that a picture is worth a thousand </w:t>
      </w:r>
      <w:r w:rsidR="00417D40">
        <w:t>words,</w:t>
      </w:r>
      <w:r w:rsidR="00FD288A">
        <w:t xml:space="preserve"> so I will be</w:t>
      </w:r>
      <w:r w:rsidR="00652BC6">
        <w:t>gin with two graphs to help a</w:t>
      </w:r>
      <w:r w:rsidR="00993738">
        <w:t>c</w:t>
      </w:r>
      <w:r w:rsidR="00652BC6">
        <w:t>qua</w:t>
      </w:r>
      <w:r w:rsidR="00993738">
        <w:t>int you with the data we will be looking at.</w:t>
      </w:r>
    </w:p>
    <w:p w14:paraId="4D063F33" w14:textId="1A234C92" w:rsidR="00417D40" w:rsidRDefault="00417D40" w:rsidP="004D3864">
      <w:r>
        <w:t xml:space="preserve">The first is a </w:t>
      </w:r>
      <w:r w:rsidR="003B2805">
        <w:t xml:space="preserve">bar graph </w:t>
      </w:r>
      <w:r>
        <w:t xml:space="preserve">look at the GDP for our countries and the </w:t>
      </w:r>
      <w:r w:rsidR="0036731F">
        <w:t xml:space="preserve">second is the same </w:t>
      </w:r>
      <w:r w:rsidR="003B2805">
        <w:t>for LEABY:</w:t>
      </w:r>
      <w:r w:rsidR="00B94CC6">
        <w:t xml:space="preserve"> (graphs presented are</w:t>
      </w:r>
      <w:r w:rsidR="00E23021">
        <w:t xml:space="preserve"> of average data for the 16 year period noted above and include error bars</w:t>
      </w:r>
      <w:r w:rsidR="00371053">
        <w:t>).</w:t>
      </w:r>
      <w:r w:rsidR="00F06854">
        <w:t xml:space="preserve">  For GDP – data presented in Billions $.</w:t>
      </w:r>
    </w:p>
    <w:p w14:paraId="5FC5F637" w14:textId="0CABC90D" w:rsidR="003B2805" w:rsidRDefault="00674442" w:rsidP="004D3864">
      <w:r>
        <w:rPr>
          <w:noProof/>
        </w:rPr>
        <w:lastRenderedPageBreak/>
        <w:drawing>
          <wp:inline distT="0" distB="0" distL="0" distR="0" wp14:anchorId="66A5C463" wp14:editId="119CE920">
            <wp:extent cx="37052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B58A" w14:textId="699E5FAD" w:rsidR="00674442" w:rsidRDefault="00A3239A" w:rsidP="004D3864">
      <w:r>
        <w:rPr>
          <w:noProof/>
        </w:rPr>
        <w:drawing>
          <wp:inline distT="0" distB="0" distL="0" distR="0" wp14:anchorId="04C60657" wp14:editId="410ACAC1">
            <wp:extent cx="36766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52F9" w14:textId="15060B85" w:rsidR="00A3239A" w:rsidRDefault="00A622C0" w:rsidP="004D3864">
      <w:r>
        <w:t xml:space="preserve">These graphs present an excellent snapshot of the </w:t>
      </w:r>
      <w:r w:rsidR="008565B8">
        <w:t>relative differences and similarities in the data we are looking at.</w:t>
      </w:r>
    </w:p>
    <w:p w14:paraId="23F4AF2E" w14:textId="10CC7FAD" w:rsidR="00BB73BB" w:rsidRDefault="00BB73BB" w:rsidP="004D3864">
      <w:r>
        <w:t xml:space="preserve">Please note the </w:t>
      </w:r>
      <w:r w:rsidR="00992B9A">
        <w:t xml:space="preserve">size difference in the US economy relative to the other nations in the </w:t>
      </w:r>
      <w:r w:rsidR="00F228BA">
        <w:t xml:space="preserve">study.  This seeming advantage has not manifested in a material </w:t>
      </w:r>
      <w:r w:rsidR="00D85362">
        <w:t>difference in LEABY</w:t>
      </w:r>
      <w:r w:rsidR="00162D05">
        <w:t xml:space="preserve"> </w:t>
      </w:r>
      <w:r w:rsidR="003A0064">
        <w:t>with the other nations in the study, excepting Zimbawbe</w:t>
      </w:r>
      <w:r w:rsidR="006B4FF6">
        <w:t>.</w:t>
      </w:r>
    </w:p>
    <w:p w14:paraId="104ACAE5" w14:textId="5F98F542" w:rsidR="004B4A2E" w:rsidRDefault="004B4A2E" w:rsidP="004D3864">
      <w:r>
        <w:t>Clearly</w:t>
      </w:r>
      <w:r w:rsidR="000837D6">
        <w:t>, size of the economic activity does not mean the people there live the longest</w:t>
      </w:r>
      <w:r w:rsidR="00D31757">
        <w:t>.  Chile and Germany are excellent e</w:t>
      </w:r>
      <w:r w:rsidR="007B0978">
        <w:t>xamples of bigger is not always better.</w:t>
      </w:r>
    </w:p>
    <w:p w14:paraId="69F3E7C7" w14:textId="15378CCE" w:rsidR="00381693" w:rsidRDefault="007B4B4B" w:rsidP="004D3864">
      <w:r>
        <w:t>Let’s look further.</w:t>
      </w:r>
    </w:p>
    <w:p w14:paraId="001B7389" w14:textId="38EEB63D" w:rsidR="007B4B4B" w:rsidRPr="003C01FE" w:rsidRDefault="00A65993" w:rsidP="004D3864">
      <w:pPr>
        <w:rPr>
          <w:b/>
          <w:sz w:val="28"/>
          <w:szCs w:val="28"/>
        </w:rPr>
      </w:pPr>
      <w:r w:rsidRPr="003C01FE">
        <w:rPr>
          <w:b/>
          <w:sz w:val="28"/>
          <w:szCs w:val="28"/>
        </w:rPr>
        <w:t>What’s happening with GDP</w:t>
      </w:r>
      <w:r w:rsidR="00561EB9" w:rsidRPr="003C01FE">
        <w:rPr>
          <w:b/>
          <w:sz w:val="28"/>
          <w:szCs w:val="28"/>
        </w:rPr>
        <w:t xml:space="preserve"> in these Countries?</w:t>
      </w:r>
    </w:p>
    <w:p w14:paraId="27BD8D62" w14:textId="7EFE4549" w:rsidR="002F5068" w:rsidRDefault="00561EB9" w:rsidP="004D3864">
      <w:r>
        <w:t>In the years since the Y2K scare the world economy as a whole has gro</w:t>
      </w:r>
      <w:r w:rsidR="008B7DE8">
        <w:t xml:space="preserve">wn rapidly.  Sure there have been hick-ups but most </w:t>
      </w:r>
      <w:r w:rsidR="00DF11A2">
        <w:t>nations are seeing growth and expansion as measured by GDP.</w:t>
      </w:r>
    </w:p>
    <w:p w14:paraId="7BB4F62E" w14:textId="77CE54A5" w:rsidR="007D7756" w:rsidRDefault="007D7756" w:rsidP="004D3864">
      <w:r>
        <w:lastRenderedPageBreak/>
        <w:t xml:space="preserve">Take some time to study the </w:t>
      </w:r>
      <w:r w:rsidR="00FB524C">
        <w:t xml:space="preserve">line </w:t>
      </w:r>
      <w:r>
        <w:t>graph</w:t>
      </w:r>
      <w:r w:rsidR="00FB524C">
        <w:t>s</w:t>
      </w:r>
      <w:r>
        <w:t xml:space="preserve"> below</w:t>
      </w:r>
      <w:r w:rsidR="00FB524C">
        <w:t xml:space="preserve">.  You can see the </w:t>
      </w:r>
      <w:r w:rsidR="00780005">
        <w:t>year by year change</w:t>
      </w:r>
      <w:r w:rsidR="00090C8F">
        <w:t xml:space="preserve"> in</w:t>
      </w:r>
      <w:r w:rsidR="00780005">
        <w:t xml:space="preserve"> GDP by nation</w:t>
      </w:r>
      <w:r w:rsidR="00621F6F">
        <w:t xml:space="preserve">.  Sometimes the changes are </w:t>
      </w:r>
      <w:r w:rsidR="001A6000">
        <w:t xml:space="preserve">subtle but </w:t>
      </w:r>
      <w:r w:rsidR="002949E2">
        <w:t>overall</w:t>
      </w:r>
      <w:r w:rsidR="001A6000">
        <w:t>, each nation</w:t>
      </w:r>
      <w:r w:rsidR="0075571A">
        <w:t>’s</w:t>
      </w:r>
      <w:r w:rsidR="001A6000">
        <w:t xml:space="preserve"> </w:t>
      </w:r>
      <w:r w:rsidR="00C3347F">
        <w:t>slope is positive.  Everybody is growing.</w:t>
      </w:r>
    </w:p>
    <w:p w14:paraId="61D740EE" w14:textId="77777777" w:rsidR="002F5068" w:rsidRDefault="002F5068" w:rsidP="004D3864"/>
    <w:p w14:paraId="1860C780" w14:textId="220403EE" w:rsidR="00CD1E80" w:rsidRDefault="00C42B2E" w:rsidP="004D3864">
      <w:r>
        <w:rPr>
          <w:noProof/>
        </w:rPr>
        <w:drawing>
          <wp:inline distT="0" distB="0" distL="0" distR="0" wp14:anchorId="28F15E09" wp14:editId="4CD37759">
            <wp:extent cx="5943600" cy="38804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1952" w14:textId="36744C03" w:rsidR="00C42B2E" w:rsidRDefault="005A2D8E" w:rsidP="004D3864">
      <w:r>
        <w:t>Yes – everybody is growing, even Zimba</w:t>
      </w:r>
      <w:r w:rsidR="00332E6A">
        <w:t xml:space="preserve">bwe.  In the table </w:t>
      </w:r>
      <w:r w:rsidR="00D54ACC">
        <w:t>below,</w:t>
      </w:r>
      <w:r w:rsidR="00332E6A">
        <w:t xml:space="preserve"> I have calculated the percentage changes</w:t>
      </w:r>
      <w:r w:rsidR="00D54ACC">
        <w:t xml:space="preserve"> for</w:t>
      </w:r>
      <w:r w:rsidR="00332E6A">
        <w:t xml:space="preserve"> each of the nations </w:t>
      </w:r>
      <w:r w:rsidR="0069509D">
        <w:t>in this study</w:t>
      </w:r>
      <w:r w:rsidR="00352614">
        <w:t>.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1149"/>
        <w:gridCol w:w="1420"/>
        <w:gridCol w:w="1180"/>
      </w:tblGrid>
      <w:tr w:rsidR="00352614" w:rsidRPr="00352614" w14:paraId="39D54758" w14:textId="77777777" w:rsidTr="00352614">
        <w:trPr>
          <w:trHeight w:val="6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9DD0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234CF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% Gain in GDP 2000-16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0B10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Avg Annual % GDP gain</w:t>
            </w:r>
          </w:p>
        </w:tc>
      </w:tr>
      <w:tr w:rsidR="00352614" w:rsidRPr="00352614" w14:paraId="607923B7" w14:textId="77777777" w:rsidTr="0035261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CBF7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AA22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211.5%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A74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13.2%</w:t>
            </w:r>
          </w:p>
        </w:tc>
      </w:tr>
      <w:tr w:rsidR="00352614" w:rsidRPr="00352614" w14:paraId="1369CE77" w14:textId="77777777" w:rsidTr="0035261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0F28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25A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813.4%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6E3C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50.8%</w:t>
            </w:r>
          </w:p>
        </w:tc>
      </w:tr>
      <w:tr w:rsidR="00352614" w:rsidRPr="00352614" w14:paraId="223B06D5" w14:textId="77777777" w:rsidTr="0035261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5676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E5A8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73.1%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0A04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4.6%</w:t>
            </w:r>
          </w:p>
        </w:tc>
      </w:tr>
      <w:tr w:rsidR="00352614" w:rsidRPr="00352614" w14:paraId="2FBF7FB7" w14:textId="77777777" w:rsidTr="0035261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E8E1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CED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68.5%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C6E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4.3%</w:t>
            </w:r>
          </w:p>
        </w:tc>
      </w:tr>
      <w:tr w:rsidR="00352614" w:rsidRPr="00352614" w14:paraId="6D34319C" w14:textId="77777777" w:rsidTr="0035261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E7E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2EC3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75.7%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B365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4.7%</w:t>
            </w:r>
          </w:p>
        </w:tc>
      </w:tr>
      <w:tr w:rsidR="00352614" w:rsidRPr="00352614" w14:paraId="0B7B56F6" w14:textId="77777777" w:rsidTr="0035261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1AB2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D3B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143.7%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D9C" w14:textId="77777777" w:rsidR="00352614" w:rsidRPr="00352614" w:rsidRDefault="00352614" w:rsidP="00352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14">
              <w:rPr>
                <w:rFonts w:ascii="Calibri" w:eastAsia="Times New Roman" w:hAnsi="Calibri" w:cs="Calibri"/>
                <w:color w:val="000000"/>
              </w:rPr>
              <w:t>9.0%</w:t>
            </w:r>
          </w:p>
        </w:tc>
      </w:tr>
    </w:tbl>
    <w:p w14:paraId="7D22753B" w14:textId="15C3D451" w:rsidR="00352614" w:rsidRDefault="00352614" w:rsidP="004D3864"/>
    <w:p w14:paraId="14B4DCB4" w14:textId="56EBB722" w:rsidR="00352614" w:rsidRDefault="00466384" w:rsidP="004D3864">
      <w:r>
        <w:t>In this context</w:t>
      </w:r>
      <w:r w:rsidR="00110DFC">
        <w:t xml:space="preserve"> it is easier to see the dramatic changes that have taken place over the </w:t>
      </w:r>
      <w:r w:rsidR="00065D12">
        <w:t xml:space="preserve">sixteen years in the study.  China’s economy is a full </w:t>
      </w:r>
      <w:r w:rsidR="00865E7D">
        <w:t>eight times larger than it was in 2000.  This unprecedented growth</w:t>
      </w:r>
      <w:r w:rsidR="00903BA2">
        <w:t xml:space="preserve"> took the most populous nation in the world from </w:t>
      </w:r>
      <w:r w:rsidR="00CF2FE7">
        <w:t xml:space="preserve">what was basically an agrarian society </w:t>
      </w:r>
      <w:r w:rsidR="002E3C26">
        <w:t>and transformed it into an industrial powerhouse.</w:t>
      </w:r>
      <w:r w:rsidR="00497410">
        <w:t xml:space="preserve"> Chile has more than doubled in economic si</w:t>
      </w:r>
      <w:r w:rsidR="00C673DD">
        <w:t xml:space="preserve">ze and Zimbabwe </w:t>
      </w:r>
      <w:r w:rsidR="005C61AB">
        <w:t xml:space="preserve">has expanded </w:t>
      </w:r>
      <w:r w:rsidR="00EB7BBB">
        <w:t>by almost one and half times.</w:t>
      </w:r>
    </w:p>
    <w:p w14:paraId="2BDD6BEB" w14:textId="639D5BBA" w:rsidR="001B2450" w:rsidRDefault="001B2450" w:rsidP="004D3864">
      <w:r>
        <w:lastRenderedPageBreak/>
        <w:t>Germany, Mexico and the USA have had more modest gains</w:t>
      </w:r>
      <w:r w:rsidR="00E63CDF">
        <w:t xml:space="preserve"> but all still grew at healthy rates.</w:t>
      </w:r>
    </w:p>
    <w:p w14:paraId="26D4ECC0" w14:textId="3E86D3B7" w:rsidR="00750B41" w:rsidRDefault="00750B41" w:rsidP="004D3864">
      <w:r>
        <w:t>OK –  everybody is experiencing economic expansion</w:t>
      </w:r>
      <w:r w:rsidR="0042402B">
        <w:t>, but so what?  What does this mean for the nation’s people?  Are they better off because of</w:t>
      </w:r>
      <w:r w:rsidR="00973ED2">
        <w:t xml:space="preserve"> growth</w:t>
      </w:r>
      <w:r w:rsidR="00D457FE">
        <w:t xml:space="preserve"> in GDP?</w:t>
      </w:r>
    </w:p>
    <w:p w14:paraId="1F162CD3" w14:textId="493C59E9" w:rsidR="00C300C1" w:rsidRPr="003C01FE" w:rsidRDefault="00C300C1" w:rsidP="00C300C1">
      <w:pPr>
        <w:rPr>
          <w:b/>
          <w:sz w:val="28"/>
          <w:szCs w:val="28"/>
        </w:rPr>
      </w:pPr>
      <w:r w:rsidRPr="003C01FE">
        <w:rPr>
          <w:b/>
          <w:sz w:val="28"/>
          <w:szCs w:val="28"/>
        </w:rPr>
        <w:t xml:space="preserve">What’s happening with </w:t>
      </w:r>
      <w:r w:rsidRPr="003C01FE">
        <w:rPr>
          <w:b/>
          <w:sz w:val="28"/>
          <w:szCs w:val="28"/>
        </w:rPr>
        <w:t>LEABY</w:t>
      </w:r>
      <w:r w:rsidRPr="003C01FE">
        <w:rPr>
          <w:b/>
          <w:sz w:val="28"/>
          <w:szCs w:val="28"/>
        </w:rPr>
        <w:t xml:space="preserve"> in these Countries?</w:t>
      </w:r>
    </w:p>
    <w:p w14:paraId="0A473DDB" w14:textId="77777777" w:rsidR="00121886" w:rsidRDefault="00952C2B" w:rsidP="00C300C1">
      <w:r w:rsidRPr="00C91EA0">
        <w:t>At this stage in my analysis I will make a broad assumption</w:t>
      </w:r>
      <w:r w:rsidR="00C91EA0" w:rsidRPr="00C91EA0">
        <w:t>.  The assumption is that</w:t>
      </w:r>
      <w:r w:rsidR="00C91EA0">
        <w:t xml:space="preserve"> GDP can also be </w:t>
      </w:r>
      <w:r w:rsidR="00742004">
        <w:t>interpreted</w:t>
      </w:r>
      <w:r w:rsidR="00C91EA0">
        <w:t xml:space="preserve"> as a measure </w:t>
      </w:r>
      <w:r w:rsidR="00F103D0">
        <w:t xml:space="preserve">of quality of life.  I make this assumption because greater economic activity generally benefits the people </w:t>
      </w:r>
      <w:r w:rsidR="00742004">
        <w:t xml:space="preserve">undertaking the economic activity. </w:t>
      </w:r>
      <w:r w:rsidR="007E6DF8">
        <w:t xml:space="preserve"> </w:t>
      </w:r>
      <w:r w:rsidR="00173FBF">
        <w:t>I say generally because in most cases</w:t>
      </w:r>
      <w:r w:rsidR="00C25782">
        <w:t>,</w:t>
      </w:r>
      <w:r w:rsidR="00173FBF">
        <w:t xml:space="preserve"> the trade off</w:t>
      </w:r>
      <w:r w:rsidR="00EC2638">
        <w:t xml:space="preserve"> for more work is less play</w:t>
      </w:r>
      <w:r w:rsidR="00C25782">
        <w:t xml:space="preserve">. </w:t>
      </w:r>
      <w:r w:rsidR="00B07413">
        <w:t xml:space="preserve"> That stinks right?  </w:t>
      </w:r>
      <w:r w:rsidR="004B2420">
        <w:t>Well, that depends on the individual</w:t>
      </w:r>
      <w:r w:rsidR="00B07413">
        <w:t xml:space="preserve">.  People tend to </w:t>
      </w:r>
      <w:r w:rsidR="001B28E5">
        <w:t xml:space="preserve">feel a mitigation in this loss of </w:t>
      </w:r>
      <w:r w:rsidR="00FC70C5">
        <w:t>leisure through the ability to buy and consume more</w:t>
      </w:r>
      <w:r w:rsidR="008D2829">
        <w:t>.</w:t>
      </w:r>
      <w:r w:rsidR="00337487">
        <w:t xml:space="preserve"> </w:t>
      </w:r>
    </w:p>
    <w:p w14:paraId="2B522134" w14:textId="68F034CB" w:rsidR="00C300C1" w:rsidRDefault="00121886" w:rsidP="00C300C1">
      <w:r>
        <w:t xml:space="preserve">If we look at this on a </w:t>
      </w:r>
      <w:r w:rsidR="00BC3C7F">
        <w:t>macro</w:t>
      </w:r>
      <w:r>
        <w:t xml:space="preserve"> level</w:t>
      </w:r>
      <w:r w:rsidR="0016627F">
        <w:t xml:space="preserve">, nations being made up of people, </w:t>
      </w:r>
      <w:r w:rsidR="00D52834">
        <w:t xml:space="preserve">the GDP </w:t>
      </w:r>
      <w:r w:rsidR="00E27975">
        <w:t>gains translate into increased spending on things that can help a nation keep improving it’s GDP in the long run.</w:t>
      </w:r>
      <w:r w:rsidR="00057706">
        <w:t xml:space="preserve">  These things tend to </w:t>
      </w:r>
      <w:r w:rsidR="0004087C">
        <w:t xml:space="preserve">benefit the people of a nation and improve their </w:t>
      </w:r>
      <w:r w:rsidR="00612911">
        <w:t>quality of life.  For example – a country may decide to improve its roads</w:t>
      </w:r>
      <w:r w:rsidR="00615886">
        <w:t>.  This means people and goods can move around easier and cheaper.  If som</w:t>
      </w:r>
      <w:r w:rsidR="000D63F6">
        <w:t xml:space="preserve">eone is sick or hurt, they can get to care faster.  </w:t>
      </w:r>
      <w:r w:rsidR="003E24D8">
        <w:t>In addition to infrastructure, t</w:t>
      </w:r>
      <w:r w:rsidR="000D63F6">
        <w:t xml:space="preserve">he same happens for </w:t>
      </w:r>
      <w:r w:rsidR="00A22C4A">
        <w:t xml:space="preserve">institutions within a country.  Improvements to schools, hospitals, </w:t>
      </w:r>
      <w:r w:rsidR="00B76F23">
        <w:t>government etc. take place.</w:t>
      </w:r>
    </w:p>
    <w:p w14:paraId="62262D8E" w14:textId="73258BB9" w:rsidR="00751D18" w:rsidRDefault="00751D18" w:rsidP="00C300C1">
      <w:r>
        <w:t xml:space="preserve">Yes, there </w:t>
      </w:r>
      <w:r w:rsidR="002861D6">
        <w:t xml:space="preserve">are </w:t>
      </w:r>
      <w:r>
        <w:t>exceptions to this</w:t>
      </w:r>
      <w:r w:rsidR="00A92E4C">
        <w:t xml:space="preserve"> and thankfully these exceptions are becoming fewer.</w:t>
      </w:r>
      <w:r w:rsidR="0081480A">
        <w:t xml:space="preserve">  Countries </w:t>
      </w:r>
      <w:r w:rsidR="000600BA">
        <w:t xml:space="preserve">for the most part </w:t>
      </w:r>
      <w:r w:rsidR="0081480A">
        <w:t xml:space="preserve">are seeing the benefits associated with </w:t>
      </w:r>
      <w:r w:rsidR="008A02D6">
        <w:t>reinvesting their GDP gains</w:t>
      </w:r>
      <w:r w:rsidR="00074836">
        <w:t xml:space="preserve"> to </w:t>
      </w:r>
      <w:r w:rsidR="007851BC">
        <w:t xml:space="preserve">cement gains and </w:t>
      </w:r>
      <w:r w:rsidR="00074836">
        <w:t>foster greater future growth.</w:t>
      </w:r>
    </w:p>
    <w:p w14:paraId="2DF1836F" w14:textId="0FDDB420" w:rsidR="000C6F3B" w:rsidRDefault="000C6F3B" w:rsidP="00C300C1">
      <w:r>
        <w:t xml:space="preserve">Part of this </w:t>
      </w:r>
      <w:r w:rsidR="00E51988">
        <w:t xml:space="preserve">investment is measured in the life expectancy of a nations people.  </w:t>
      </w:r>
      <w:r w:rsidR="00F61983">
        <w:t xml:space="preserve">I think it is difficult to argue that </w:t>
      </w:r>
      <w:r w:rsidR="00B96B80">
        <w:t xml:space="preserve">weak and sickly citizens are </w:t>
      </w:r>
      <w:r w:rsidR="001A32E1">
        <w:t>positive for economic growth.</w:t>
      </w:r>
      <w:r w:rsidR="002D6CCA">
        <w:t xml:space="preserve">  On the whole, healthy people are cheaper than sick ones.</w:t>
      </w:r>
    </w:p>
    <w:p w14:paraId="4753ED71" w14:textId="2C871F71" w:rsidR="00D83710" w:rsidRDefault="00D83710" w:rsidP="00C300C1">
      <w:r>
        <w:t>So – how do our countries stack up in LEABY?  Have a look:</w:t>
      </w:r>
    </w:p>
    <w:p w14:paraId="56CDE9CC" w14:textId="3FBAB50F" w:rsidR="00D83710" w:rsidRDefault="00C66BF5" w:rsidP="00C300C1">
      <w:r>
        <w:rPr>
          <w:noProof/>
        </w:rPr>
        <w:lastRenderedPageBreak/>
        <w:drawing>
          <wp:inline distT="0" distB="0" distL="0" distR="0" wp14:anchorId="1EF27B4D" wp14:editId="5A8498BB">
            <wp:extent cx="5943600" cy="388041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C5E8" w14:textId="5B5F3E26" w:rsidR="00B67DFA" w:rsidRDefault="00B67DFA" w:rsidP="00C300C1">
      <w:r>
        <w:t xml:space="preserve">This is great news!  All the countries </w:t>
      </w:r>
      <w:r w:rsidR="00177CAC">
        <w:t xml:space="preserve">in this study </w:t>
      </w:r>
      <w:r>
        <w:t xml:space="preserve">are improving </w:t>
      </w:r>
      <w:r w:rsidR="001B02BB">
        <w:t xml:space="preserve">LEABY.  </w:t>
      </w:r>
      <w:r w:rsidR="005A64ED" w:rsidRPr="00937C55">
        <w:rPr>
          <w:b/>
        </w:rPr>
        <w:t>Living standards appear to be cor</w:t>
      </w:r>
      <w:r w:rsidR="006A14B1" w:rsidRPr="00937C55">
        <w:rPr>
          <w:b/>
        </w:rPr>
        <w:t>related with GDP gains.</w:t>
      </w:r>
      <w:r w:rsidR="006A14B1">
        <w:t xml:space="preserve">  </w:t>
      </w:r>
      <w:r w:rsidR="00937C55">
        <w:t>That said we need to dig a little deeper.</w:t>
      </w:r>
      <w:r w:rsidR="001F6453">
        <w:t xml:space="preserve">  </w:t>
      </w:r>
    </w:p>
    <w:p w14:paraId="6FE01C5B" w14:textId="0D60047E" w:rsidR="00F8132A" w:rsidRDefault="00F8132A" w:rsidP="00C300C1">
      <w:r>
        <w:t>Take a look at this violin plot.  This shows the distribution of the changes in LEABY by country.</w:t>
      </w:r>
    </w:p>
    <w:p w14:paraId="3798FBC3" w14:textId="159FBA6F" w:rsidR="006942AC" w:rsidRDefault="006942AC" w:rsidP="00C300C1">
      <w:r>
        <w:rPr>
          <w:noProof/>
        </w:rPr>
        <w:lastRenderedPageBreak/>
        <w:drawing>
          <wp:inline distT="0" distB="0" distL="0" distR="0" wp14:anchorId="35E64488" wp14:editId="7F485988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E9E6" w14:textId="07BBF163" w:rsidR="006942AC" w:rsidRDefault="006942AC" w:rsidP="00C300C1">
      <w:r>
        <w:t xml:space="preserve">Very Interesting!  The </w:t>
      </w:r>
      <w:r w:rsidR="004B68BF">
        <w:t xml:space="preserve">larger more developed nations have much </w:t>
      </w:r>
      <w:r w:rsidR="00DC3CF7">
        <w:t xml:space="preserve">higher population concentrations </w:t>
      </w:r>
      <w:r w:rsidR="00B95536">
        <w:t>among a much smaller range.</w:t>
      </w:r>
      <w:r w:rsidR="00FC7904">
        <w:t xml:space="preserve">  Zimbabwe on the other hand has a </w:t>
      </w:r>
      <w:r w:rsidR="007C7D46">
        <w:t>low concentration spread over a much larger range</w:t>
      </w:r>
      <w:r w:rsidR="007711AC">
        <w:t>.</w:t>
      </w:r>
    </w:p>
    <w:p w14:paraId="5028092D" w14:textId="1DAE5CAB" w:rsidR="007711AC" w:rsidRDefault="00603F83" w:rsidP="00C300C1">
      <w:r>
        <w:t xml:space="preserve">Why are we seeing this type of result in our data?  There </w:t>
      </w:r>
      <w:r w:rsidR="00A16ED3">
        <w:t xml:space="preserve">interpretations are legion.  </w:t>
      </w:r>
      <w:r w:rsidR="00C37CE6">
        <w:t>For the more developed and larger nations, m</w:t>
      </w:r>
      <w:r w:rsidR="00A16ED3">
        <w:t>aybe the human population is topping out</w:t>
      </w:r>
      <w:r w:rsidR="004E51D1">
        <w:t xml:space="preserve"> at around 80 years</w:t>
      </w:r>
      <w:r w:rsidR="004E010B">
        <w:t xml:space="preserve"> and </w:t>
      </w:r>
      <w:r w:rsidR="00AB53AE">
        <w:t>to</w:t>
      </w:r>
      <w:r w:rsidR="0096499D">
        <w:t xml:space="preserve"> breach this plat</w:t>
      </w:r>
      <w:r w:rsidR="0089417A">
        <w:t xml:space="preserve">eau the expenditure </w:t>
      </w:r>
      <w:r w:rsidR="002C6B6E">
        <w:t>of GDP as a percentage</w:t>
      </w:r>
      <w:r w:rsidR="00422C80">
        <w:t xml:space="preserve"> of the whole,</w:t>
      </w:r>
      <w:r w:rsidR="002C6B6E">
        <w:t xml:space="preserve"> needs to increase </w:t>
      </w:r>
      <w:r w:rsidR="00864225">
        <w:t>materially</w:t>
      </w:r>
      <w:r w:rsidR="007A20DE">
        <w:t xml:space="preserve"> for items that would directly impact/improve life</w:t>
      </w:r>
      <w:r w:rsidR="00D06B9C">
        <w:t xml:space="preserve"> expectancy</w:t>
      </w:r>
      <w:r w:rsidR="00864225">
        <w:t>.</w:t>
      </w:r>
    </w:p>
    <w:p w14:paraId="4525C0DF" w14:textId="75164FB3" w:rsidR="00E72599" w:rsidRDefault="00E72599" w:rsidP="00C300C1">
      <w:r>
        <w:t>For Zimba</w:t>
      </w:r>
      <w:r w:rsidR="00B6361C">
        <w:t xml:space="preserve">bwe, maybe it is as simple as </w:t>
      </w:r>
      <w:r w:rsidR="002F7E42">
        <w:t xml:space="preserve">improving access to clean water or </w:t>
      </w:r>
      <w:r w:rsidR="00A635CA">
        <w:t xml:space="preserve">as complex as </w:t>
      </w:r>
      <w:r w:rsidR="00F93ADB">
        <w:t>the world as a whole was/is horrified that in the modern age</w:t>
      </w:r>
      <w:r w:rsidR="00E264A8">
        <w:t xml:space="preserve">, a country should have a LEABY at under 40 years of age.  </w:t>
      </w:r>
      <w:r w:rsidR="00EF2D80">
        <w:t>In addition to Zimbabwe’s GDP</w:t>
      </w:r>
      <w:r w:rsidR="00B21DAB">
        <w:t xml:space="preserve"> growth</w:t>
      </w:r>
      <w:r w:rsidR="00EF2D80">
        <w:t xml:space="preserve"> there are </w:t>
      </w:r>
      <w:r w:rsidR="00B21DAB">
        <w:t xml:space="preserve">many nations </w:t>
      </w:r>
      <w:r w:rsidR="00A635CA">
        <w:t xml:space="preserve">now </w:t>
      </w:r>
      <w:r w:rsidR="00B21DAB">
        <w:t xml:space="preserve">contributing to the </w:t>
      </w:r>
      <w:r w:rsidR="007413F7">
        <w:t>care and feeding of her people.</w:t>
      </w:r>
    </w:p>
    <w:p w14:paraId="54870A97" w14:textId="03FE47C0" w:rsidR="007413F7" w:rsidRDefault="007413F7" w:rsidP="00C300C1">
      <w:r>
        <w:t>The data</w:t>
      </w:r>
      <w:r w:rsidR="00CD61F9">
        <w:t xml:space="preserve">sets in our study are limited in this regard.  Additional research would need to be done to ascertain the </w:t>
      </w:r>
      <w:r w:rsidR="00F96D4B">
        <w:t>reasons behind the gains</w:t>
      </w:r>
      <w:r w:rsidR="0083403E">
        <w:t xml:space="preserve"> and to see if we can definitively tie GDP increases to LEABY increases</w:t>
      </w:r>
      <w:r w:rsidR="00F761EA">
        <w:t>.</w:t>
      </w:r>
    </w:p>
    <w:p w14:paraId="4D13443A" w14:textId="42CEE949" w:rsidR="00F761EA" w:rsidRDefault="00F761EA" w:rsidP="00C300C1">
      <w:r>
        <w:t xml:space="preserve">This table highlights the amazing </w:t>
      </w:r>
      <w:r w:rsidR="00AF7E67">
        <w:t>improvements over the si</w:t>
      </w:r>
      <w:r w:rsidR="00E924C1">
        <w:t>x</w:t>
      </w:r>
      <w:r w:rsidR="00AF7E67">
        <w:t>teen years in our analysis</w:t>
      </w:r>
      <w:r w:rsidR="00E924C1">
        <w:t>: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1149"/>
        <w:gridCol w:w="1420"/>
        <w:gridCol w:w="1180"/>
        <w:gridCol w:w="1439"/>
        <w:gridCol w:w="1520"/>
      </w:tblGrid>
      <w:tr w:rsidR="00E924C1" w:rsidRPr="00E924C1" w14:paraId="1A45E44C" w14:textId="77777777" w:rsidTr="00E924C1">
        <w:trPr>
          <w:trHeight w:val="6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25016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73216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2015 Life Expectancy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94485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 xml:space="preserve">LEABY Gain 2000-16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66394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% LEABY Improvement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7069F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Avg annual LEABY % gain</w:t>
            </w:r>
          </w:p>
        </w:tc>
      </w:tr>
      <w:tr w:rsidR="00E924C1" w:rsidRPr="00E924C1" w14:paraId="137BAC34" w14:textId="77777777" w:rsidTr="00E924C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59F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A61A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80.5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D22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243A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4.1%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ABB9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0.3%</w:t>
            </w:r>
          </w:p>
        </w:tc>
      </w:tr>
      <w:tr w:rsidR="00E924C1" w:rsidRPr="00E924C1" w14:paraId="00077328" w14:textId="77777777" w:rsidTr="00E924C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121F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lastRenderedPageBreak/>
              <w:t>China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F0D2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76.1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A605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FDD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6.1%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F727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0.4%</w:t>
            </w:r>
          </w:p>
        </w:tc>
      </w:tr>
      <w:tr w:rsidR="00E924C1" w:rsidRPr="00E924C1" w14:paraId="340EDF03" w14:textId="77777777" w:rsidTr="00E924C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6CCB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887C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81.0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AE8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400E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3.8%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0E4A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0.2%</w:t>
            </w:r>
          </w:p>
        </w:tc>
      </w:tr>
      <w:tr w:rsidR="00E924C1" w:rsidRPr="00E924C1" w14:paraId="0FEB0E66" w14:textId="77777777" w:rsidTr="00E924C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3D6C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2F14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76.7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D9BE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5929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2.5%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85F0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0.2%</w:t>
            </w:r>
          </w:p>
        </w:tc>
      </w:tr>
      <w:tr w:rsidR="00E924C1" w:rsidRPr="00E924C1" w14:paraId="0FD56277" w14:textId="77777777" w:rsidTr="00E924C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1A19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1005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79.3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489C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7CBC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3.3%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2000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0.2%</w:t>
            </w:r>
          </w:p>
        </w:tc>
      </w:tr>
      <w:tr w:rsidR="00E924C1" w:rsidRPr="00E924C1" w14:paraId="4A136E0D" w14:textId="77777777" w:rsidTr="00E924C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2721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E3CC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60.7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589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D1A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32.0%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A3C" w14:textId="77777777" w:rsidR="00E924C1" w:rsidRPr="00E924C1" w:rsidRDefault="00E924C1" w:rsidP="00E92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4C1">
              <w:rPr>
                <w:rFonts w:ascii="Calibri" w:eastAsia="Times New Roman" w:hAnsi="Calibri" w:cs="Calibri"/>
                <w:color w:val="000000"/>
              </w:rPr>
              <w:t>2.0%</w:t>
            </w:r>
          </w:p>
        </w:tc>
      </w:tr>
    </w:tbl>
    <w:p w14:paraId="16D86612" w14:textId="03D8B0CF" w:rsidR="00E924C1" w:rsidRDefault="00E924C1" w:rsidP="00C300C1"/>
    <w:p w14:paraId="2B03B723" w14:textId="4C2AA8B3" w:rsidR="00934338" w:rsidRDefault="00255A90" w:rsidP="00C300C1">
      <w:r>
        <w:t>As you can see</w:t>
      </w:r>
      <w:r w:rsidR="00905619">
        <w:t>,</w:t>
      </w:r>
      <w:r>
        <w:t xml:space="preserve"> the more developed nations </w:t>
      </w:r>
      <w:r w:rsidR="001A78AF">
        <w:t>have had more modest improvements to LEABY</w:t>
      </w:r>
      <w:r w:rsidR="00905619">
        <w:t xml:space="preserve"> over the sixteen years in our study</w:t>
      </w:r>
      <w:r w:rsidR="002B44D6">
        <w:t xml:space="preserve">.  Zimbabwe has improved a whopping 32%, adding on average 14.7 years </w:t>
      </w:r>
      <w:r w:rsidR="000238EA">
        <w:t>to their life expectancy.  Truly remarkable.</w:t>
      </w:r>
    </w:p>
    <w:p w14:paraId="3A59F028" w14:textId="1A69DD4D" w:rsidR="000238EA" w:rsidRPr="00C91EA0" w:rsidRDefault="000238EA" w:rsidP="00C300C1">
      <w:r>
        <w:t xml:space="preserve">That said – I must acknowledge the </w:t>
      </w:r>
      <w:r w:rsidR="008B5DFA">
        <w:t>very much lower starting point in Zimbabwe</w:t>
      </w:r>
      <w:r w:rsidR="00D23F29">
        <w:t xml:space="preserve">.  </w:t>
      </w:r>
      <w:r w:rsidR="00123D4D">
        <w:t xml:space="preserve">Zimbabwe may just </w:t>
      </w:r>
      <w:r w:rsidR="00805235">
        <w:t>b</w:t>
      </w:r>
      <w:r w:rsidR="00123D4D">
        <w:t>e picking low han</w:t>
      </w:r>
      <w:r w:rsidR="004B3402">
        <w:t>g</w:t>
      </w:r>
      <w:r w:rsidR="00123D4D">
        <w:t>ing fruit</w:t>
      </w:r>
      <w:r w:rsidR="004B3402">
        <w:t xml:space="preserve"> with regard to LEABY.  True long term</w:t>
      </w:r>
      <w:r w:rsidR="00805235">
        <w:t xml:space="preserve"> sustained gains </w:t>
      </w:r>
      <w:r w:rsidR="00187AF9">
        <w:t>that would bring their average to levels of the other nations in the study</w:t>
      </w:r>
      <w:r w:rsidR="0029182E">
        <w:t xml:space="preserve"> will hopefully be seen in the future</w:t>
      </w:r>
      <w:r w:rsidR="00933AB6">
        <w:t xml:space="preserve"> and I’d expect to see </w:t>
      </w:r>
      <w:r w:rsidR="00265D36">
        <w:t xml:space="preserve">their growth </w:t>
      </w:r>
      <w:r w:rsidR="00337FA2">
        <w:t xml:space="preserve">rate slow substantially. </w:t>
      </w:r>
      <w:r w:rsidR="004B3402">
        <w:t xml:space="preserve"> </w:t>
      </w:r>
      <w:r w:rsidR="00D23F29">
        <w:t>The other five nations in our study are very much clustered</w:t>
      </w:r>
      <w:r w:rsidR="005070B2">
        <w:t xml:space="preserve"> around the </w:t>
      </w:r>
      <w:r w:rsidR="00097FED">
        <w:t>75-year</w:t>
      </w:r>
      <w:r w:rsidR="005070B2">
        <w:t xml:space="preserve"> mark.  </w:t>
      </w:r>
      <w:r w:rsidR="00B47272">
        <w:t xml:space="preserve">Gains on the level </w:t>
      </w:r>
      <w:r w:rsidR="00970FEE">
        <w:t>of Zimbabwe would push the LEABY in the other five nations to about 101.25</w:t>
      </w:r>
      <w:r w:rsidR="00E35BF2">
        <w:t xml:space="preserve"> years.  In order for that to occur</w:t>
      </w:r>
      <w:r w:rsidR="0002469E">
        <w:t xml:space="preserve"> the world’s medical knowledge</w:t>
      </w:r>
      <w:r w:rsidR="00D73E7F">
        <w:t xml:space="preserve">/ability would need to advance </w:t>
      </w:r>
      <w:r w:rsidR="000F1A1E">
        <w:t>to Star Trek levels.</w:t>
      </w:r>
      <w:r w:rsidR="00103B64">
        <w:t xml:space="preserve"> </w:t>
      </w:r>
    </w:p>
    <w:p w14:paraId="677E5547" w14:textId="67915FEF" w:rsidR="00D457FE" w:rsidRPr="003C01FE" w:rsidRDefault="004F0DEE" w:rsidP="004D3864">
      <w:pPr>
        <w:rPr>
          <w:b/>
          <w:sz w:val="28"/>
          <w:szCs w:val="28"/>
        </w:rPr>
      </w:pPr>
      <w:r w:rsidRPr="003C01FE">
        <w:rPr>
          <w:b/>
          <w:sz w:val="28"/>
          <w:szCs w:val="28"/>
        </w:rPr>
        <w:t xml:space="preserve">Can we conclude that there appears to be a correlation between </w:t>
      </w:r>
      <w:r w:rsidR="00D9545B" w:rsidRPr="003C01FE">
        <w:rPr>
          <w:b/>
          <w:sz w:val="28"/>
          <w:szCs w:val="28"/>
        </w:rPr>
        <w:t>changes in GDP and changes in LEABY?</w:t>
      </w:r>
    </w:p>
    <w:p w14:paraId="44C9D84C" w14:textId="2B76B8B5" w:rsidR="00C42B2E" w:rsidRDefault="00D9545B" w:rsidP="004D3864">
      <w:r>
        <w:t>Yes, I think we can conclude th</w:t>
      </w:r>
      <w:r w:rsidR="00316860">
        <w:t xml:space="preserve">ere is a </w:t>
      </w:r>
      <w:r>
        <w:t xml:space="preserve"> correlation</w:t>
      </w:r>
      <w:r w:rsidR="00C67A02">
        <w:t xml:space="preserve"> between GDP and LEABY</w:t>
      </w:r>
      <w:r>
        <w:t>.</w:t>
      </w:r>
      <w:r w:rsidR="001735BA">
        <w:t xml:space="preserve">  E</w:t>
      </w:r>
      <w:r w:rsidR="009702C2">
        <w:t xml:space="preserve">xamine the scatter plots below.  </w:t>
      </w:r>
      <w:r w:rsidR="00C3435D">
        <w:t>The correlated movements in the positive direction</w:t>
      </w:r>
      <w:r w:rsidR="00834E90">
        <w:t>s of both GDP and LEABY are evident.</w:t>
      </w:r>
      <w:r w:rsidR="00B8727D">
        <w:t xml:space="preserve">  This is a powerful visualization and I encourage you to </w:t>
      </w:r>
      <w:r w:rsidR="00B4459E">
        <w:t>envision the individual graphs passing like an old time flip book.</w:t>
      </w:r>
    </w:p>
    <w:p w14:paraId="5591BC63" w14:textId="053029D4" w:rsidR="00834E90" w:rsidRDefault="008E5D80" w:rsidP="004D3864">
      <w:r>
        <w:rPr>
          <w:noProof/>
        </w:rPr>
        <w:lastRenderedPageBreak/>
        <w:drawing>
          <wp:inline distT="0" distB="0" distL="0" distR="0" wp14:anchorId="05113F09" wp14:editId="5F29D9D9">
            <wp:extent cx="5943600" cy="5146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6B6E" w14:textId="57F0E6E7" w:rsidR="00B8727D" w:rsidRDefault="00B8727D" w:rsidP="004D3864"/>
    <w:p w14:paraId="2DED1959" w14:textId="77777777" w:rsidR="008A1950" w:rsidRDefault="00C43B40" w:rsidP="004D3864">
      <w:r>
        <w:t>Th</w:t>
      </w:r>
      <w:r w:rsidR="002025A8">
        <w:t xml:space="preserve">e improvements to LEABY are on the vertical and the </w:t>
      </w:r>
      <w:r w:rsidR="00F15BDF">
        <w:t>gains in GDP can be seen with movements to the right</w:t>
      </w:r>
      <w:r w:rsidR="0062650A">
        <w:t xml:space="preserve">.  </w:t>
      </w:r>
    </w:p>
    <w:p w14:paraId="1103C353" w14:textId="13771F42" w:rsidR="008A1950" w:rsidRDefault="0062650A" w:rsidP="004D3864">
      <w:r>
        <w:t>Or said in a line grap</w:t>
      </w:r>
      <w:r w:rsidR="003C45CD">
        <w:t>h of the combined data for all countries in this study…</w:t>
      </w:r>
      <w:r w:rsidR="00473074">
        <w:t xml:space="preserve">  </w:t>
      </w:r>
      <w:r w:rsidR="00523B43">
        <w:t>see below:</w:t>
      </w:r>
    </w:p>
    <w:p w14:paraId="452DE66E" w14:textId="77777777" w:rsidR="00B94A98" w:rsidRDefault="00810570" w:rsidP="004D3864">
      <w:r>
        <w:t>Clearly</w:t>
      </w:r>
      <w:r w:rsidR="008843C8">
        <w:t>,</w:t>
      </w:r>
      <w:r>
        <w:t xml:space="preserve"> the lines move together</w:t>
      </w:r>
      <w:r w:rsidR="008843C8">
        <w:t>.</w:t>
      </w:r>
      <w:r w:rsidR="00EB5402">
        <w:t xml:space="preserve">  </w:t>
      </w:r>
    </w:p>
    <w:p w14:paraId="4FD70F46" w14:textId="208D5D9D" w:rsidR="00C43B40" w:rsidRDefault="008E5324" w:rsidP="004D3864">
      <w:r>
        <w:t>To me, the data is clearly correlated but I do not believe the correlation is a</w:t>
      </w:r>
      <w:r w:rsidR="00523B43">
        <w:t>s</w:t>
      </w:r>
      <w:r>
        <w:t xml:space="preserve"> </w:t>
      </w:r>
      <w:r w:rsidR="003012F3">
        <w:t xml:space="preserve">solid and immediate as the data suggests.  </w:t>
      </w:r>
      <w:r w:rsidR="00EB5402">
        <w:t xml:space="preserve">The impact of the </w:t>
      </w:r>
      <w:r w:rsidR="00A558D4">
        <w:t>financial crisis in 2008-9 is</w:t>
      </w:r>
      <w:r w:rsidR="00EB5402">
        <w:t xml:space="preserve"> evident</w:t>
      </w:r>
      <w:r w:rsidR="005211A6">
        <w:t xml:space="preserve"> but notice there is no impact on the LEABY.  I’d expect LEABY to </w:t>
      </w:r>
      <w:r w:rsidR="00540C19">
        <w:t>have</w:t>
      </w:r>
      <w:r w:rsidR="005211A6">
        <w:t xml:space="preserve"> more of a </w:t>
      </w:r>
      <w:r w:rsidR="00540C19">
        <w:t>lagging relationship to GDP because the impact of im</w:t>
      </w:r>
      <w:r w:rsidR="00772DF7">
        <w:t>provement</w:t>
      </w:r>
      <w:r w:rsidR="00336CB4">
        <w:t>s</w:t>
      </w:r>
      <w:r w:rsidR="00772DF7">
        <w:t xml:space="preserve"> take time to show in the overall LEABY of a nation.</w:t>
      </w:r>
      <w:r w:rsidR="00F9230F">
        <w:t xml:space="preserve">  Sustained GDP growth over a long period of time may </w:t>
      </w:r>
      <w:r w:rsidR="001D6583">
        <w:t>have a stronger correlation to LEABY</w:t>
      </w:r>
      <w:r w:rsidR="00D7520D">
        <w:t xml:space="preserve">.  </w:t>
      </w:r>
      <w:r w:rsidR="009534B6">
        <w:t>Maybe using a larger time frame and</w:t>
      </w:r>
      <w:r w:rsidR="00D7520D">
        <w:t xml:space="preserve"> </w:t>
      </w:r>
      <w:r w:rsidR="00484143">
        <w:t>offsetting</w:t>
      </w:r>
      <w:r w:rsidR="00D7520D">
        <w:t xml:space="preserve"> the years in comparison – maybe looki</w:t>
      </w:r>
      <w:r w:rsidR="009C051F">
        <w:t xml:space="preserve">ng at a 5, 10 or 20 year offset – </w:t>
      </w:r>
      <w:r w:rsidR="00EC2CD1">
        <w:t xml:space="preserve">set the </w:t>
      </w:r>
      <w:r w:rsidR="0042748C">
        <w:t xml:space="preserve">GDP </w:t>
      </w:r>
      <w:r w:rsidR="00EC2CD1">
        <w:t>at</w:t>
      </w:r>
      <w:r w:rsidR="0042748C">
        <w:t xml:space="preserve"> 1995 compared to the LEABY in 2000, 2005</w:t>
      </w:r>
      <w:r w:rsidR="00B3117E">
        <w:t>, 201</w:t>
      </w:r>
      <w:r w:rsidR="00EC2CD1">
        <w:t>5</w:t>
      </w:r>
      <w:r w:rsidR="00B3117E">
        <w:t xml:space="preserve"> respectively.</w:t>
      </w:r>
      <w:r w:rsidR="007601DA">
        <w:t xml:space="preserve">  That said – the slope and shape of the lines </w:t>
      </w:r>
      <w:r w:rsidR="00EC7E10">
        <w:t>are compelling.</w:t>
      </w:r>
    </w:p>
    <w:p w14:paraId="4E7BC5FC" w14:textId="4312D259" w:rsidR="0062650A" w:rsidRDefault="00125AB7" w:rsidP="004D3864">
      <w:r>
        <w:rPr>
          <w:noProof/>
        </w:rPr>
        <w:lastRenderedPageBreak/>
        <w:drawing>
          <wp:inline distT="0" distB="0" distL="0" distR="0" wp14:anchorId="1D4465D2" wp14:editId="7D8D62C0">
            <wp:extent cx="6115050" cy="34099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738143-11A7-4AE6-A817-1B9AA8AD1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1C832A" w14:textId="07945768" w:rsidR="00B47A04" w:rsidRDefault="00B47A04" w:rsidP="004D3864"/>
    <w:p w14:paraId="60E9F0FE" w14:textId="360943D3" w:rsidR="00733355" w:rsidRDefault="001B71C0" w:rsidP="004D3864">
      <w:r>
        <w:t xml:space="preserve">I will leave you with a small data table quantifying the </w:t>
      </w:r>
      <w:r w:rsidR="002D5795">
        <w:t>overall percentage changes to both GDP and LEABY for the nations in this study.</w:t>
      </w:r>
      <w:r w:rsidR="00870ADE">
        <w:t xml:space="preserve">  This table </w:t>
      </w:r>
      <w:r w:rsidR="00D373F4">
        <w:t>highlights’</w:t>
      </w:r>
      <w:r w:rsidR="00870ADE">
        <w:t xml:space="preserve"> the correlation </w:t>
      </w:r>
      <w:r w:rsidR="00AD4EC1">
        <w:t xml:space="preserve">between GDP and LEABY but also allows you to see the difference in </w:t>
      </w:r>
      <w:r w:rsidR="00D373F4">
        <w:t>degree</w:t>
      </w:r>
      <w:r w:rsidR="00AD4EC1">
        <w:t xml:space="preserve"> of correlation</w:t>
      </w:r>
      <w:r w:rsidR="00D373F4">
        <w:t>.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149"/>
        <w:gridCol w:w="1420"/>
        <w:gridCol w:w="1439"/>
      </w:tblGrid>
      <w:tr w:rsidR="00774312" w:rsidRPr="00774312" w14:paraId="608A33DF" w14:textId="77777777" w:rsidTr="00774312">
        <w:trPr>
          <w:trHeight w:val="9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BD593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D2ED6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% Gain in GDP 2000-16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A97B1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% LEABY Improvement</w:t>
            </w:r>
          </w:p>
        </w:tc>
      </w:tr>
      <w:tr w:rsidR="00774312" w:rsidRPr="00774312" w14:paraId="6288784B" w14:textId="77777777" w:rsidTr="0077431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D24C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70BF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211.5%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1FA2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4.1%</w:t>
            </w:r>
          </w:p>
        </w:tc>
      </w:tr>
      <w:tr w:rsidR="00774312" w:rsidRPr="00774312" w14:paraId="773143AC" w14:textId="77777777" w:rsidTr="0077431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CB69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3FC8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813.4%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9DD1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6.1%</w:t>
            </w:r>
          </w:p>
        </w:tc>
      </w:tr>
      <w:tr w:rsidR="00774312" w:rsidRPr="00774312" w14:paraId="2B891309" w14:textId="77777777" w:rsidTr="0077431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B24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F15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73.1%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9BA6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3.8%</w:t>
            </w:r>
          </w:p>
        </w:tc>
      </w:tr>
      <w:tr w:rsidR="00774312" w:rsidRPr="00774312" w14:paraId="67F1B59C" w14:textId="77777777" w:rsidTr="0077431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110B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A57F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68.5%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AC17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2.5%</w:t>
            </w:r>
          </w:p>
        </w:tc>
      </w:tr>
      <w:tr w:rsidR="00774312" w:rsidRPr="00774312" w14:paraId="27B43A02" w14:textId="77777777" w:rsidTr="0077431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17E9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113F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75.7%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824A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3.3%</w:t>
            </w:r>
          </w:p>
        </w:tc>
      </w:tr>
      <w:tr w:rsidR="00774312" w:rsidRPr="00774312" w14:paraId="5B673E02" w14:textId="77777777" w:rsidTr="0077431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327F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0ED2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143.7%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8293" w14:textId="77777777" w:rsidR="00774312" w:rsidRPr="00774312" w:rsidRDefault="00774312" w:rsidP="00774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4312">
              <w:rPr>
                <w:rFonts w:ascii="Calibri" w:eastAsia="Times New Roman" w:hAnsi="Calibri" w:cs="Calibri"/>
                <w:color w:val="000000"/>
              </w:rPr>
              <w:t>32.0%</w:t>
            </w:r>
          </w:p>
        </w:tc>
      </w:tr>
    </w:tbl>
    <w:p w14:paraId="5599CA2A" w14:textId="77777777" w:rsidR="00774312" w:rsidRDefault="00774312" w:rsidP="004D3864"/>
    <w:p w14:paraId="0A38984E" w14:textId="17F9E714" w:rsidR="00B47A04" w:rsidRPr="004D3864" w:rsidRDefault="00A40F64" w:rsidP="004D3864">
      <w:r>
        <w:t xml:space="preserve">Comments and feedback </w:t>
      </w:r>
      <w:r w:rsidR="004E6E18">
        <w:t>are appreciated.  Thank you for your time. - CK</w:t>
      </w:r>
      <w:bookmarkStart w:id="0" w:name="_GoBack"/>
      <w:bookmarkEnd w:id="0"/>
    </w:p>
    <w:sectPr w:rsidR="00B47A04" w:rsidRPr="004D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D0339"/>
    <w:multiLevelType w:val="multilevel"/>
    <w:tmpl w:val="C2F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64"/>
    <w:rsid w:val="000238EA"/>
    <w:rsid w:val="0002469E"/>
    <w:rsid w:val="0004087C"/>
    <w:rsid w:val="00043AA7"/>
    <w:rsid w:val="00050724"/>
    <w:rsid w:val="00057706"/>
    <w:rsid w:val="000600BA"/>
    <w:rsid w:val="00065D12"/>
    <w:rsid w:val="00074836"/>
    <w:rsid w:val="000837D6"/>
    <w:rsid w:val="00085CA2"/>
    <w:rsid w:val="00090C8F"/>
    <w:rsid w:val="00097FED"/>
    <w:rsid w:val="000C6F3B"/>
    <w:rsid w:val="000C7A42"/>
    <w:rsid w:val="000D0AB5"/>
    <w:rsid w:val="000D63F6"/>
    <w:rsid w:val="000F1A1E"/>
    <w:rsid w:val="00103B64"/>
    <w:rsid w:val="00110DFC"/>
    <w:rsid w:val="00113D28"/>
    <w:rsid w:val="00121886"/>
    <w:rsid w:val="00123D4D"/>
    <w:rsid w:val="00125AB7"/>
    <w:rsid w:val="00162D05"/>
    <w:rsid w:val="0016627F"/>
    <w:rsid w:val="001735BA"/>
    <w:rsid w:val="00173FBF"/>
    <w:rsid w:val="00177CAC"/>
    <w:rsid w:val="00187AF9"/>
    <w:rsid w:val="001A32E1"/>
    <w:rsid w:val="001A6000"/>
    <w:rsid w:val="001A6787"/>
    <w:rsid w:val="001A78AF"/>
    <w:rsid w:val="001B02BB"/>
    <w:rsid w:val="001B2450"/>
    <w:rsid w:val="001B28E5"/>
    <w:rsid w:val="001B71C0"/>
    <w:rsid w:val="001D6583"/>
    <w:rsid w:val="001E6917"/>
    <w:rsid w:val="001F6453"/>
    <w:rsid w:val="002025A8"/>
    <w:rsid w:val="002136C0"/>
    <w:rsid w:val="002375E6"/>
    <w:rsid w:val="00255A90"/>
    <w:rsid w:val="00265D36"/>
    <w:rsid w:val="0027634A"/>
    <w:rsid w:val="002861D6"/>
    <w:rsid w:val="0029182E"/>
    <w:rsid w:val="002949E2"/>
    <w:rsid w:val="002B44D6"/>
    <w:rsid w:val="002C6B6E"/>
    <w:rsid w:val="002D5795"/>
    <w:rsid w:val="002D6CCA"/>
    <w:rsid w:val="002E3C26"/>
    <w:rsid w:val="002F5068"/>
    <w:rsid w:val="002F7E42"/>
    <w:rsid w:val="003012F3"/>
    <w:rsid w:val="00316860"/>
    <w:rsid w:val="003170B3"/>
    <w:rsid w:val="00332E6A"/>
    <w:rsid w:val="00336CB4"/>
    <w:rsid w:val="00337487"/>
    <w:rsid w:val="00337FA2"/>
    <w:rsid w:val="00352614"/>
    <w:rsid w:val="00356EB3"/>
    <w:rsid w:val="00362FED"/>
    <w:rsid w:val="0036731F"/>
    <w:rsid w:val="00371053"/>
    <w:rsid w:val="00381693"/>
    <w:rsid w:val="00395214"/>
    <w:rsid w:val="003A0064"/>
    <w:rsid w:val="003B2805"/>
    <w:rsid w:val="003C01FE"/>
    <w:rsid w:val="003C45CD"/>
    <w:rsid w:val="003E1975"/>
    <w:rsid w:val="003E24D8"/>
    <w:rsid w:val="00417D40"/>
    <w:rsid w:val="00422C80"/>
    <w:rsid w:val="0042402B"/>
    <w:rsid w:val="0042748C"/>
    <w:rsid w:val="00441300"/>
    <w:rsid w:val="004527B2"/>
    <w:rsid w:val="00466384"/>
    <w:rsid w:val="00473074"/>
    <w:rsid w:val="00484143"/>
    <w:rsid w:val="00494E30"/>
    <w:rsid w:val="00497410"/>
    <w:rsid w:val="00497D83"/>
    <w:rsid w:val="004B0C04"/>
    <w:rsid w:val="004B2420"/>
    <w:rsid w:val="004B3402"/>
    <w:rsid w:val="004B4A2E"/>
    <w:rsid w:val="004B68BF"/>
    <w:rsid w:val="004D3864"/>
    <w:rsid w:val="004E010B"/>
    <w:rsid w:val="004E51D1"/>
    <w:rsid w:val="004E6E18"/>
    <w:rsid w:val="004F0DEE"/>
    <w:rsid w:val="005070B2"/>
    <w:rsid w:val="005211A6"/>
    <w:rsid w:val="00523B43"/>
    <w:rsid w:val="00540C19"/>
    <w:rsid w:val="00547DD7"/>
    <w:rsid w:val="00561EB9"/>
    <w:rsid w:val="005A2D8E"/>
    <w:rsid w:val="005A64ED"/>
    <w:rsid w:val="005A69B9"/>
    <w:rsid w:val="005C61AB"/>
    <w:rsid w:val="00603F83"/>
    <w:rsid w:val="00612911"/>
    <w:rsid w:val="00615886"/>
    <w:rsid w:val="00621F6F"/>
    <w:rsid w:val="006233A6"/>
    <w:rsid w:val="0062650A"/>
    <w:rsid w:val="006455D6"/>
    <w:rsid w:val="00652BC6"/>
    <w:rsid w:val="0066628F"/>
    <w:rsid w:val="00674442"/>
    <w:rsid w:val="006942AC"/>
    <w:rsid w:val="0069509D"/>
    <w:rsid w:val="006A14B1"/>
    <w:rsid w:val="006A18F3"/>
    <w:rsid w:val="006A2E61"/>
    <w:rsid w:val="006B4FF6"/>
    <w:rsid w:val="006C5535"/>
    <w:rsid w:val="006F5714"/>
    <w:rsid w:val="00733355"/>
    <w:rsid w:val="007413F7"/>
    <w:rsid w:val="00742004"/>
    <w:rsid w:val="00750B41"/>
    <w:rsid w:val="00751D18"/>
    <w:rsid w:val="0075571A"/>
    <w:rsid w:val="007601DA"/>
    <w:rsid w:val="007711AC"/>
    <w:rsid w:val="00772DF7"/>
    <w:rsid w:val="00774312"/>
    <w:rsid w:val="00780005"/>
    <w:rsid w:val="007851BC"/>
    <w:rsid w:val="00796E82"/>
    <w:rsid w:val="00797253"/>
    <w:rsid w:val="007A20DE"/>
    <w:rsid w:val="007B0978"/>
    <w:rsid w:val="007B4B4B"/>
    <w:rsid w:val="007C7D46"/>
    <w:rsid w:val="007D7756"/>
    <w:rsid w:val="007E6DF8"/>
    <w:rsid w:val="00805235"/>
    <w:rsid w:val="00810570"/>
    <w:rsid w:val="0081480A"/>
    <w:rsid w:val="0083403E"/>
    <w:rsid w:val="00834E90"/>
    <w:rsid w:val="008565B8"/>
    <w:rsid w:val="0085695F"/>
    <w:rsid w:val="00864225"/>
    <w:rsid w:val="00865E7D"/>
    <w:rsid w:val="00870ADE"/>
    <w:rsid w:val="008723D4"/>
    <w:rsid w:val="008843C8"/>
    <w:rsid w:val="0089417A"/>
    <w:rsid w:val="008A02D6"/>
    <w:rsid w:val="008A1950"/>
    <w:rsid w:val="008B5DFA"/>
    <w:rsid w:val="008B7DE8"/>
    <w:rsid w:val="008C1A28"/>
    <w:rsid w:val="008D2829"/>
    <w:rsid w:val="008E5324"/>
    <w:rsid w:val="008E5D80"/>
    <w:rsid w:val="00903BA2"/>
    <w:rsid w:val="00905619"/>
    <w:rsid w:val="00933AB6"/>
    <w:rsid w:val="00934338"/>
    <w:rsid w:val="00937C55"/>
    <w:rsid w:val="009428A4"/>
    <w:rsid w:val="00952C2B"/>
    <w:rsid w:val="009532C9"/>
    <w:rsid w:val="009534B6"/>
    <w:rsid w:val="0096499D"/>
    <w:rsid w:val="009702C2"/>
    <w:rsid w:val="00970FEE"/>
    <w:rsid w:val="00973ED2"/>
    <w:rsid w:val="00992B9A"/>
    <w:rsid w:val="00993738"/>
    <w:rsid w:val="00997452"/>
    <w:rsid w:val="009A5C7C"/>
    <w:rsid w:val="009A6A83"/>
    <w:rsid w:val="009C051F"/>
    <w:rsid w:val="009F3BC3"/>
    <w:rsid w:val="00A0223F"/>
    <w:rsid w:val="00A16ED3"/>
    <w:rsid w:val="00A22C4A"/>
    <w:rsid w:val="00A3239A"/>
    <w:rsid w:val="00A40F64"/>
    <w:rsid w:val="00A558D4"/>
    <w:rsid w:val="00A622C0"/>
    <w:rsid w:val="00A635CA"/>
    <w:rsid w:val="00A65993"/>
    <w:rsid w:val="00A92E4C"/>
    <w:rsid w:val="00AB334C"/>
    <w:rsid w:val="00AB53AE"/>
    <w:rsid w:val="00AD4EC1"/>
    <w:rsid w:val="00AF56E9"/>
    <w:rsid w:val="00AF7E67"/>
    <w:rsid w:val="00B07413"/>
    <w:rsid w:val="00B21DAB"/>
    <w:rsid w:val="00B3117E"/>
    <w:rsid w:val="00B4459E"/>
    <w:rsid w:val="00B47272"/>
    <w:rsid w:val="00B47A04"/>
    <w:rsid w:val="00B6361C"/>
    <w:rsid w:val="00B67DFA"/>
    <w:rsid w:val="00B76F23"/>
    <w:rsid w:val="00B8727D"/>
    <w:rsid w:val="00B94A98"/>
    <w:rsid w:val="00B94CC6"/>
    <w:rsid w:val="00B95536"/>
    <w:rsid w:val="00B96B80"/>
    <w:rsid w:val="00BA3C78"/>
    <w:rsid w:val="00BB73BB"/>
    <w:rsid w:val="00BC3C7F"/>
    <w:rsid w:val="00BF19C2"/>
    <w:rsid w:val="00BF1C2F"/>
    <w:rsid w:val="00C164CE"/>
    <w:rsid w:val="00C25782"/>
    <w:rsid w:val="00C300C1"/>
    <w:rsid w:val="00C3347F"/>
    <w:rsid w:val="00C3435D"/>
    <w:rsid w:val="00C37CE6"/>
    <w:rsid w:val="00C42B2E"/>
    <w:rsid w:val="00C43B40"/>
    <w:rsid w:val="00C66BF5"/>
    <w:rsid w:val="00C673DD"/>
    <w:rsid w:val="00C67A02"/>
    <w:rsid w:val="00C91EA0"/>
    <w:rsid w:val="00C937DB"/>
    <w:rsid w:val="00CB567B"/>
    <w:rsid w:val="00CD1E80"/>
    <w:rsid w:val="00CD61F9"/>
    <w:rsid w:val="00CE4364"/>
    <w:rsid w:val="00CF2FE7"/>
    <w:rsid w:val="00D06B9C"/>
    <w:rsid w:val="00D23F29"/>
    <w:rsid w:val="00D31757"/>
    <w:rsid w:val="00D373F4"/>
    <w:rsid w:val="00D4558A"/>
    <w:rsid w:val="00D457FE"/>
    <w:rsid w:val="00D52834"/>
    <w:rsid w:val="00D54ACC"/>
    <w:rsid w:val="00D713CC"/>
    <w:rsid w:val="00D71823"/>
    <w:rsid w:val="00D73E7F"/>
    <w:rsid w:val="00D7520D"/>
    <w:rsid w:val="00D83710"/>
    <w:rsid w:val="00D85362"/>
    <w:rsid w:val="00D94FC1"/>
    <w:rsid w:val="00D9545B"/>
    <w:rsid w:val="00DC3CF7"/>
    <w:rsid w:val="00DD3B80"/>
    <w:rsid w:val="00DE24D2"/>
    <w:rsid w:val="00DE6E7B"/>
    <w:rsid w:val="00DF11A2"/>
    <w:rsid w:val="00E044D2"/>
    <w:rsid w:val="00E23021"/>
    <w:rsid w:val="00E23EB7"/>
    <w:rsid w:val="00E264A8"/>
    <w:rsid w:val="00E27975"/>
    <w:rsid w:val="00E3400C"/>
    <w:rsid w:val="00E35BF2"/>
    <w:rsid w:val="00E51988"/>
    <w:rsid w:val="00E63CDF"/>
    <w:rsid w:val="00E70EC1"/>
    <w:rsid w:val="00E72599"/>
    <w:rsid w:val="00E924C1"/>
    <w:rsid w:val="00EB5402"/>
    <w:rsid w:val="00EB7BBB"/>
    <w:rsid w:val="00EC2638"/>
    <w:rsid w:val="00EC2CD1"/>
    <w:rsid w:val="00EC7E10"/>
    <w:rsid w:val="00EF2D80"/>
    <w:rsid w:val="00F06854"/>
    <w:rsid w:val="00F103D0"/>
    <w:rsid w:val="00F15BDF"/>
    <w:rsid w:val="00F228BA"/>
    <w:rsid w:val="00F61983"/>
    <w:rsid w:val="00F761EA"/>
    <w:rsid w:val="00F8132A"/>
    <w:rsid w:val="00F91FF7"/>
    <w:rsid w:val="00F9230F"/>
    <w:rsid w:val="00F93ADB"/>
    <w:rsid w:val="00F96D4B"/>
    <w:rsid w:val="00FB524C"/>
    <w:rsid w:val="00FC70C5"/>
    <w:rsid w:val="00FC7904"/>
    <w:rsid w:val="00FD288A"/>
    <w:rsid w:val="00FF339B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11BF"/>
  <w15:chartTrackingRefBased/>
  <w15:docId w15:val="{53A5D8DA-CFE5-4186-A0FF-CA3286A6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E80"/>
    <w:rPr>
      <w:color w:val="0000FF"/>
      <w:u w:val="single"/>
    </w:rPr>
  </w:style>
  <w:style w:type="paragraph" w:styleId="NoSpacing">
    <w:name w:val="No Spacing"/>
    <w:uiPriority w:val="1"/>
    <w:qFormat/>
    <w:rsid w:val="00547DD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13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node.main.68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.worldbank.org/indicator/NY.GDP.MKTP.C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a0c2599e7e6e96b/Documents/Python/Life%5eMExpectancy%5eMand%5eMGDP%5eMCapstone/Life%20Expectancy%20and%20GDP%20Capstone/al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[all_data.xlsx]Sheet1!PivotTable1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Countries - GDP &amp; LEABY</a:t>
            </a:r>
          </a:p>
        </c:rich>
      </c:tx>
      <c:layout>
        <c:manualLayout>
          <c:xMode val="edge"/>
          <c:yMode val="edge"/>
          <c:x val="0.16441844302172512"/>
          <c:y val="5.58659217877094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7.4036610808264347E-2"/>
          <c:y val="3.8314176245210725E-2"/>
          <c:w val="0.8475685399138192"/>
          <c:h val="0.82055514010469366"/>
        </c:manualLayout>
      </c:layout>
      <c:lineChart>
        <c:grouping val="standard"/>
        <c:varyColors val="0"/>
        <c:ser>
          <c:idx val="1"/>
          <c:order val="1"/>
          <c:tx>
            <c:strRef>
              <c:f>Sheet1!$C$3</c:f>
              <c:strCache>
                <c:ptCount val="1"/>
                <c:pt idx="0">
                  <c:v>Sum of GDP/B$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Sheet1!$A$4:$A$20</c:f>
              <c:strCache>
                <c:ptCount val="16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</c:strCache>
            </c:strRef>
          </c:cat>
          <c:val>
            <c:numRef>
              <c:f>Sheet1!$C$4:$C$20</c:f>
              <c:numCache>
                <c:formatCode>General</c:formatCode>
                <c:ptCount val="16"/>
                <c:pt idx="0">
                  <c:v>14229.498889752</c:v>
                </c:pt>
                <c:pt idx="1">
                  <c:v>14692.511308660001</c:v>
                </c:pt>
                <c:pt idx="2">
                  <c:v>15367.328927834998</c:v>
                </c:pt>
                <c:pt idx="3">
                  <c:v>16460.675051639999</c:v>
                </c:pt>
                <c:pt idx="4">
                  <c:v>17949.883991257997</c:v>
                </c:pt>
                <c:pt idx="5">
                  <c:v>19242.446215199998</c:v>
                </c:pt>
                <c:pt idx="6">
                  <c:v>20780.092896500002</c:v>
                </c:pt>
                <c:pt idx="7">
                  <c:v>22714.497950099998</c:v>
                </c:pt>
                <c:pt idx="8">
                  <c:v>24335.9137028</c:v>
                </c:pt>
                <c:pt idx="9">
                  <c:v>24003.919573608004</c:v>
                </c:pt>
                <c:pt idx="10">
                  <c:v>25797.519859709999</c:v>
                </c:pt>
                <c:pt idx="11">
                  <c:v>28265.790450749002</c:v>
                </c:pt>
                <c:pt idx="12">
                  <c:v>29772.494490252</c:v>
                </c:pt>
                <c:pt idx="13">
                  <c:v>31615.545768658998</c:v>
                </c:pt>
                <c:pt idx="14">
                  <c:v>33348.351049236</c:v>
                </c:pt>
                <c:pt idx="15">
                  <c:v>33951.392667807006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C2-4565-AFD4-36DC6145F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0995696"/>
        <c:axId val="740995368"/>
      </c:lineChart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Average of Life expectancy at birth (years)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Sheet1!$A$4:$A$20</c:f>
              <c:strCache>
                <c:ptCount val="16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</c:strCache>
            </c:strRef>
          </c:cat>
          <c:val>
            <c:numRef>
              <c:f>Sheet1!$B$4:$B$20</c:f>
              <c:numCache>
                <c:formatCode>General</c:formatCode>
                <c:ptCount val="16"/>
                <c:pt idx="0">
                  <c:v>70.766666666666666</c:v>
                </c:pt>
                <c:pt idx="1">
                  <c:v>70.833333333333343</c:v>
                </c:pt>
                <c:pt idx="2">
                  <c:v>70.95</c:v>
                </c:pt>
                <c:pt idx="3">
                  <c:v>71.033333333333331</c:v>
                </c:pt>
                <c:pt idx="4">
                  <c:v>71.3</c:v>
                </c:pt>
                <c:pt idx="5">
                  <c:v>71.483333333333334</c:v>
                </c:pt>
                <c:pt idx="6">
                  <c:v>71.95</c:v>
                </c:pt>
                <c:pt idx="7">
                  <c:v>72.300000000000011</c:v>
                </c:pt>
                <c:pt idx="8">
                  <c:v>72.666666666666671</c:v>
                </c:pt>
                <c:pt idx="9">
                  <c:v>73.066666666666663</c:v>
                </c:pt>
                <c:pt idx="10">
                  <c:v>73.48333333333332</c:v>
                </c:pt>
                <c:pt idx="11">
                  <c:v>74.2</c:v>
                </c:pt>
                <c:pt idx="12">
                  <c:v>74.600000000000009</c:v>
                </c:pt>
                <c:pt idx="13">
                  <c:v>74.966666666666654</c:v>
                </c:pt>
                <c:pt idx="14">
                  <c:v>75.316666666666677</c:v>
                </c:pt>
                <c:pt idx="15">
                  <c:v>75.716666666666669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C2-4565-AFD4-36DC6145F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9449224"/>
        <c:axId val="459448240"/>
      </c:lineChart>
      <c:catAx>
        <c:axId val="74099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995368"/>
        <c:crosses val="autoZero"/>
        <c:auto val="1"/>
        <c:lblAlgn val="ctr"/>
        <c:lblOffset val="100"/>
        <c:noMultiLvlLbl val="0"/>
      </c:catAx>
      <c:valAx>
        <c:axId val="74099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 Billions$</a:t>
                </a:r>
              </a:p>
            </c:rich>
          </c:tx>
          <c:layout>
            <c:manualLayout>
              <c:xMode val="edge"/>
              <c:yMode val="edge"/>
              <c:x val="4.1536863966770508E-3"/>
              <c:y val="0.77444801243419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995696"/>
        <c:crosses val="autoZero"/>
        <c:crossBetween val="between"/>
      </c:valAx>
      <c:valAx>
        <c:axId val="4594482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LEABY</a:t>
                </a:r>
              </a:p>
            </c:rich>
          </c:tx>
          <c:layout>
            <c:manualLayout>
              <c:xMode val="edge"/>
              <c:yMode val="edge"/>
              <c:x val="0.96842151740378246"/>
              <c:y val="0.4050719218756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449224"/>
        <c:crosses val="max"/>
        <c:crossBetween val="between"/>
      </c:valAx>
      <c:catAx>
        <c:axId val="4594492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94482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51457187126021908"/>
          <c:y val="3.9625227992150729E-2"/>
          <c:w val="0.48542812873978086"/>
          <c:h val="9.581892666388623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Kinlan</dc:creator>
  <cp:keywords/>
  <dc:description/>
  <cp:lastModifiedBy>Christopher Kinlan</cp:lastModifiedBy>
  <cp:revision>291</cp:revision>
  <dcterms:created xsi:type="dcterms:W3CDTF">2018-07-08T17:19:00Z</dcterms:created>
  <dcterms:modified xsi:type="dcterms:W3CDTF">2018-07-09T22:22:00Z</dcterms:modified>
</cp:coreProperties>
</file>