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003CC8"/>
          <w:sz w:val="64"/>
          <w:szCs w:val="64"/>
        </w:rPr>
        <w:t xml:space="preserve">ProjectDesk</w:t>
      </w:r>
    </w:p>
    <w:p>
      <w:pPr>
        <w:pBdr>
          <w:bottom w:val="single" w:color="003CC8" w:sz="12" w:space="8"/>
        </w:pBdr>
        <w:spacing w:after="200"/>
      </w:pPr>
      <w:r>
        <w:rPr>
          <w:color w:val="4A5363"/>
          <w:sz w:val="26"/>
          <w:szCs w:val="26"/>
        </w:rPr>
        <w:t xml:space="preserve">Pilotage multi-projets et multi-équipes</w:t>
      </w:r>
    </w:p>
    <w:p>
      <w:pPr>
        <w:spacing w:before="600"/>
      </w:pPr>
      <w:r>
        <w:rPr>
          <w:b/>
          <w:bCs/>
          <w:color w:val="0A1633"/>
          <w:sz w:val="48"/>
          <w:szCs w:val="48"/>
        </w:rPr>
        <w:t xml:space="preserve">Note de cadrage</w:t>
      </w:r>
    </w:p>
    <w:p>
      <w:pPr>
        <w:spacing w:after="800"/>
      </w:pPr>
      <w:r>
        <w:rPr>
          <w:color w:val="4A5363"/>
          <w:sz w:val="24"/>
          <w:szCs w:val="24"/>
        </w:rPr>
        <w:t xml:space="preserve">Contexte, objectifs, périmètre, organisation et risques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shd w:fill="0A1633" w:color="auto" w:val="clear"/>
            <w:tcMar>
              <w:top w:type="dxa" w:w="60"/>
              <w:left w:type="dxa" w:w="90"/>
              <w:bottom w:type="dxa" w:w="60"/>
              <w:right w:type="dxa" w:w="90"/>
            </w:tcMar>
          </w:tcPr>
          <w:p>
            <w:r>
              <w:rPr>
                <w:b/>
                <w:bCs/>
                <w:color w:val="FFFFFF"/>
                <w:sz w:val="18"/>
                <w:szCs w:val="18"/>
              </w:rPr>
              <w:t xml:space="preserve">Élément</w:t>
            </w:r>
          </w:p>
        </w:tc>
        <w:tc>
          <w:tcPr>
            <w:tcW w:type="dxa" w:w="6426"/>
            <w:shd w:fill="0A1633" w:color="auto" w:val="clear"/>
            <w:tcMar>
              <w:top w:type="dxa" w:w="60"/>
              <w:left w:type="dxa" w:w="90"/>
              <w:bottom w:type="dxa" w:w="60"/>
              <w:right w:type="dxa" w:w="90"/>
            </w:tcMar>
          </w:tcPr>
          <w:p>
            <w:r>
              <w:rPr>
                <w:b/>
                <w:bCs/>
                <w:color w:val="FFFFFF"/>
                <w:sz w:val="18"/>
                <w:szCs w:val="18"/>
              </w:rPr>
              <w:t xml:space="preserve">Valeur</w:t>
            </w:r>
          </w:p>
        </w:tc>
      </w:tr>
      <w:tr>
        <w:trPr>
          <w:cantSplit/>
        </w:trPr>
        <w:tc>
          <w:tcPr>
            <w:tcW w:type="dxa" w:w="3212"/>
            <w:tcMar>
              <w:top w:type="dxa" w:w="60"/>
              <w:left w:type="dxa" w:w="90"/>
              <w:bottom w:type="dxa" w:w="60"/>
              <w:right w:type="dxa" w:w="90"/>
            </w:tcMar>
          </w:tcPr>
          <w:p>
            <w:r>
              <w:rPr>
                <w:b w:val="false"/>
                <w:bCs w:val="false"/>
                <w:sz w:val="18"/>
                <w:szCs w:val="18"/>
              </w:rPr>
              <w:t xml:space="preserve">Version de l’application</w:t>
            </w:r>
          </w:p>
        </w:tc>
        <w:tc>
          <w:tcPr>
            <w:tcW w:type="dxa" w:w="6426"/>
            <w:tcMar>
              <w:top w:type="dxa" w:w="60"/>
              <w:left w:type="dxa" w:w="90"/>
              <w:bottom w:type="dxa" w:w="60"/>
              <w:right w:type="dxa" w:w="90"/>
            </w:tcMar>
          </w:tcPr>
          <w:p>
            <w:r>
              <w:rPr>
                <w:b w:val="false"/>
                <w:bCs w:val="false"/>
                <w:sz w:val="18"/>
                <w:szCs w:val="18"/>
              </w:rPr>
              <w:t xml:space="preserve">2.21</w:t>
            </w:r>
          </w:p>
        </w:tc>
      </w:tr>
      <w:tr>
        <w:trPr>
          <w:cantSplit/>
        </w:trPr>
        <w:tc>
          <w:tcPr>
            <w:tcW w:type="dxa" w:w="3212"/>
            <w:tcMar>
              <w:top w:type="dxa" w:w="60"/>
              <w:left w:type="dxa" w:w="90"/>
              <w:bottom w:type="dxa" w:w="60"/>
              <w:right w:type="dxa" w:w="90"/>
            </w:tcMar>
          </w:tcPr>
          <w:p>
            <w:r>
              <w:rPr>
                <w:b w:val="false"/>
                <w:bCs w:val="false"/>
                <w:sz w:val="18"/>
                <w:szCs w:val="18"/>
              </w:rPr>
              <w:t xml:space="preserve">Date du document</w:t>
            </w:r>
          </w:p>
        </w:tc>
        <w:tc>
          <w:tcPr>
            <w:tcW w:type="dxa" w:w="6426"/>
            <w:tcMar>
              <w:top w:type="dxa" w:w="60"/>
              <w:left w:type="dxa" w:w="90"/>
              <w:bottom w:type="dxa" w:w="60"/>
              <w:right w:type="dxa" w:w="90"/>
            </w:tcMar>
          </w:tcPr>
          <w:p>
            <w:r>
              <w:rPr>
                <w:b w:val="false"/>
                <w:bCs w:val="false"/>
                <w:sz w:val="18"/>
                <w:szCs w:val="18"/>
              </w:rPr>
              <w:t xml:space="preserve">18 octobre 2026</w:t>
            </w:r>
          </w:p>
        </w:tc>
      </w:tr>
      <w:tr>
        <w:trPr>
          <w:cantSplit/>
        </w:trPr>
        <w:tc>
          <w:tcPr>
            <w:tcW w:type="dxa" w:w="3212"/>
            <w:tcMar>
              <w:top w:type="dxa" w:w="60"/>
              <w:left w:type="dxa" w:w="90"/>
              <w:bottom w:type="dxa" w:w="60"/>
              <w:right w:type="dxa" w:w="90"/>
            </w:tcMar>
          </w:tcPr>
          <w:p>
            <w:r>
              <w:rPr>
                <w:b w:val="false"/>
                <w:bCs w:val="false"/>
                <w:sz w:val="18"/>
                <w:szCs w:val="18"/>
              </w:rPr>
              <w:t xml:space="preserve">Propriétaire</w:t>
            </w:r>
          </w:p>
        </w:tc>
        <w:tc>
          <w:tcPr>
            <w:tcW w:type="dxa" w:w="6426"/>
            <w:tcMar>
              <w:top w:type="dxa" w:w="60"/>
              <w:left w:type="dxa" w:w="90"/>
              <w:bottom w:type="dxa" w:w="60"/>
              <w:right w:type="dxa" w:w="90"/>
            </w:tcMar>
          </w:tcPr>
          <w:p>
            <w:r>
              <w:rPr>
                <w:b w:val="false"/>
                <w:bCs w:val="false"/>
                <w:sz w:val="18"/>
                <w:szCs w:val="18"/>
              </w:rPr>
              <w:t xml:space="preserve">CIRITEC — logiciel propriétaire, tous droits réservés</w:t>
            </w:r>
          </w:p>
        </w:tc>
      </w:tr>
      <w:tr>
        <w:trPr>
          <w:cantSplit/>
        </w:trPr>
        <w:tc>
          <w:tcPr>
            <w:tcW w:type="dxa" w:w="3212"/>
            <w:tcMar>
              <w:top w:type="dxa" w:w="60"/>
              <w:left w:type="dxa" w:w="90"/>
              <w:bottom w:type="dxa" w:w="60"/>
              <w:right w:type="dxa" w:w="90"/>
            </w:tcMar>
          </w:tcPr>
          <w:p>
            <w:r>
              <w:rPr>
                <w:b w:val="false"/>
                <w:bCs w:val="false"/>
                <w:sz w:val="18"/>
                <w:szCs w:val="18"/>
              </w:rPr>
              <w:t xml:space="preserve">Application</w:t>
            </w:r>
          </w:p>
        </w:tc>
        <w:tc>
          <w:tcPr>
            <w:tcW w:type="dxa" w:w="6426"/>
            <w:tcMar>
              <w:top w:type="dxa" w:w="60"/>
              <w:left w:type="dxa" w:w="90"/>
              <w:bottom w:type="dxa" w:w="60"/>
              <w:right w:type="dxa" w:w="90"/>
            </w:tcMar>
          </w:tcPr>
          <w:p>
            <w:r>
              <w:rPr>
                <w:b w:val="false"/>
                <w:bCs w:val="false"/>
                <w:sz w:val="18"/>
                <w:szCs w:val="18"/>
              </w:rPr>
              <w:t xml:space="preserve">https://project-desk-sepia.vercel.app</w:t>
            </w:r>
          </w:p>
        </w:tc>
      </w:tr>
      <w:tr>
        <w:trPr>
          <w:cantSplit/>
        </w:trPr>
        <w:tc>
          <w:tcPr>
            <w:tcW w:type="dxa" w:w="3212"/>
            <w:tcMar>
              <w:top w:type="dxa" w:w="60"/>
              <w:left w:type="dxa" w:w="90"/>
              <w:bottom w:type="dxa" w:w="60"/>
              <w:right w:type="dxa" w:w="90"/>
            </w:tcMar>
          </w:tcPr>
          <w:p>
            <w:r>
              <w:rPr>
                <w:b w:val="false"/>
                <w:bCs w:val="false"/>
                <w:sz w:val="18"/>
                <w:szCs w:val="18"/>
              </w:rPr>
              <w:t xml:space="preserve">Source de référence</w:t>
            </w:r>
          </w:p>
        </w:tc>
        <w:tc>
          <w:tcPr>
            <w:tcW w:type="dxa" w:w="6426"/>
            <w:tcMar>
              <w:top w:type="dxa" w:w="60"/>
              <w:left w:type="dxa" w:w="90"/>
              <w:bottom w:type="dxa" w:w="60"/>
              <w:right w:type="dxa" w:w="90"/>
            </w:tcMar>
          </w:tcPr>
          <w:p>
            <w:r>
              <w:rPr>
                <w:b w:val="false"/>
                <w:bCs w:val="false"/>
                <w:sz w:val="18"/>
                <w:szCs w:val="18"/>
              </w:rPr>
              <w:t xml:space="preserve">Document d’Architecture Technique (docs/DAT.md), code et tests du dépôt ProjectDesk</w:t>
            </w:r>
          </w:p>
        </w:tc>
      </w:tr>
    </w:tbl>
    <w:p>
      <w:r>
        <w:br w:type="page"/>
      </w:r>
    </w:p>
    <w:p>
      <w:pPr>
        <w:spacing w:after="200"/>
      </w:pPr>
      <w:r>
        <w:rPr>
          <w:b/>
          <w:bCs/>
          <w:color w:val="0A1633"/>
          <w:sz w:val="32"/>
          <w:szCs w:val="32"/>
        </w:rPr>
        <w:t xml:space="preserve">Sommaire</w:t>
      </w:r>
    </w:p>
    <w:sdt>
      <w:sdtPr>
        <w:alias w:val="Sommaire"/>
      </w:sdtPr>
      <w:sdtContent>
        <w:p>
          <w:pPr>
            <w:pStyle w:val="TOC1"/>
            <w:tabs>
              <w:tab w:val="right" w:pos="9638" w:leader="dot"/>
            </w:tabs>
          </w:pPr>
          <w:r>
            <w:fldChar w:fldCharType="begin" w:dirty="true"/>
            <w:instrText xml:space="preserve">TOC \h \o "1-2"</w:instrText>
            <w:fldChar w:fldCharType="separate"/>
          </w:r>
          <w:hyperlink w:history="1" w:anchor="_Toc1">
            <w:r>
              <w:t xml:space="preserve">1. Contexte et enjeux</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Objectifs</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3. Périmètre</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3.1 Dans le périmètre</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3.2 Hors périmètre</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4. Parties prenantes et rôles</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5. Solution retenue</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5.1 Principes</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5.2 Méthode de réalisation</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6. Jalons</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7. Risques et points ouverts</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8. Gouvernance et livrables</w:t>
            </w:r>
            <w:r>
              <w:tab/>
            </w:r>
            <w:r>
              <w:fldChar w:fldCharType="begin" w:dirty="true"/>
              <w:instrText xml:space="preserve">PAGEREF _Toc12 \h</w:instrText>
              <w:fldChar w:fldCharType="separate"/>
              <w:fldChar w:fldCharType="end"/>
            </w:r>
          </w:hyperlink>
        </w:p>
        <w:p>
          <w:r>
            <w:fldChar w:fldCharType="end"/>
          </w:r>
        </w:p>
      </w:sdtContent>
    </w:sdt>
    <w:p>
      <w:pPr>
        <w:pStyle w:val="Heading1"/>
        <w:pageBreakBefore/>
        <w:spacing w:after="200" w:before="0"/>
      </w:pPr>
      <w:bookmarkStart w:name="_Toc1" w:id="1"/>
      <w:r>
        <w:t xml:space="preserve">1. Contexte et enjeux</w:t>
      </w:r>
      <w:bookmarkEnd w:id="1"/>
    </w:p>
    <w:p>
      <w:pPr>
        <w:spacing w:after="120"/>
      </w:pPr>
      <w:r>
        <w:t xml:space="preserve">Les équipes de la DSI (Applications, AMOA, IA) pilotent plusieurs projets en parallèle (CDO, VISTA, Digital, Chatbot CDO, Vie de Ville, Plan de charge, Prixo…). Le suivi reposait sur des fichiers dispersés : compte rendu de daily sous Excel (CR_Daily), tableurs de congés et de jours travaillés, tableur de plan de charge, feuilles de temps.</w:t>
      </w:r>
    </w:p>
    <w:p>
      <w:pPr>
        <w:spacing w:after="120"/>
      </w:pPr>
      <w:r>
        <w:t xml:space="preserve">Ces fichiers posent plusieurs problèmes :</w:t>
      </w:r>
    </w:p>
    <w:p>
      <w:pPr>
        <w:pStyle w:val="ListParagraph"/>
        <w:numPr>
          <w:ilvl w:val="0"/>
          <w:numId w:val="2"/>
        </w:numPr>
        <w:spacing w:after="60"/>
      </w:pPr>
      <w:r>
        <w:t xml:space="preserve">aucune vue consolidée des équipes, des projets et de la disponibilité des personnes ;</w:t>
      </w:r>
    </w:p>
    <w:p>
      <w:pPr>
        <w:pStyle w:val="ListParagraph"/>
        <w:numPr>
          <w:ilvl w:val="0"/>
          <w:numId w:val="2"/>
        </w:numPr>
        <w:spacing w:after="60"/>
      </w:pPr>
      <w:r>
        <w:t xml:space="preserve">saisies en double (congés, temps, daily) et risque d’erreurs de copie ;</w:t>
      </w:r>
    </w:p>
    <w:p>
      <w:pPr>
        <w:pStyle w:val="ListParagraph"/>
        <w:numPr>
          <w:ilvl w:val="0"/>
          <w:numId w:val="2"/>
        </w:numPr>
        <w:spacing w:after="60"/>
      </w:pPr>
      <w:r>
        <w:t xml:space="preserve">pas de règles de droits : chacun voit et modifie tout, ou rien ;</w:t>
      </w:r>
    </w:p>
    <w:p>
      <w:pPr>
        <w:pStyle w:val="ListParagraph"/>
        <w:numPr>
          <w:ilvl w:val="0"/>
          <w:numId w:val="2"/>
        </w:numPr>
        <w:spacing w:after="60"/>
      </w:pPr>
      <w:r>
        <w:t xml:space="preserve">difficulté à préparer les comités (objectifs, avancement, blocages, capacité des sprints).</w:t>
      </w:r>
    </w:p>
    <w:p>
      <w:pPr>
        <w:spacing w:after="120"/>
      </w:pPr>
      <w:r>
        <w:t xml:space="preserve">ProjectDesk répond à ce besoin par une application web unique, multi-projets et multi-équipes, propriété de CIRITEC.</w:t>
      </w:r>
    </w:p>
    <w:p>
      <w:pPr>
        <w:pStyle w:val="Heading1"/>
        <w:pageBreakBefore/>
        <w:spacing w:after="200" w:before="0"/>
      </w:pPr>
      <w:bookmarkStart w:name="_Toc2" w:id="2"/>
      <w:r>
        <w:t xml:space="preserve">2. Objectifs</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5257"/>
        <w:gridCol w:w="3505"/>
      </w:tblGrid>
      <w:tr>
        <w:trPr>
          <w:tblHeader/>
        </w:trPr>
        <w:tc>
          <w:tcPr>
            <w:tcW w:type="dxa" w:w="876"/>
            <w:shd w:fill="0A1633" w:color="auto" w:val="clear"/>
            <w:tcMar>
              <w:top w:type="dxa" w:w="60"/>
              <w:left w:type="dxa" w:w="90"/>
              <w:bottom w:type="dxa" w:w="60"/>
              <w:right w:type="dxa" w:w="90"/>
            </w:tcMar>
          </w:tcPr>
          <w:p>
            <w:r>
              <w:rPr>
                <w:b/>
                <w:bCs/>
                <w:color w:val="FFFFFF"/>
                <w:sz w:val="18"/>
                <w:szCs w:val="18"/>
              </w:rPr>
              <w:t xml:space="preserve">#</w:t>
            </w:r>
          </w:p>
        </w:tc>
        <w:tc>
          <w:tcPr>
            <w:tcW w:type="dxa" w:w="5257"/>
            <w:shd w:fill="0A1633" w:color="auto" w:val="clear"/>
            <w:tcMar>
              <w:top w:type="dxa" w:w="60"/>
              <w:left w:type="dxa" w:w="90"/>
              <w:bottom w:type="dxa" w:w="60"/>
              <w:right w:type="dxa" w:w="90"/>
            </w:tcMar>
          </w:tcPr>
          <w:p>
            <w:r>
              <w:rPr>
                <w:b/>
                <w:bCs/>
                <w:color w:val="FFFFFF"/>
                <w:sz w:val="18"/>
                <w:szCs w:val="18"/>
              </w:rPr>
              <w:t xml:space="preserve">Objectif</w:t>
            </w:r>
          </w:p>
        </w:tc>
        <w:tc>
          <w:tcPr>
            <w:tcW w:type="dxa" w:w="3505"/>
            <w:shd w:fill="0A1633" w:color="auto" w:val="clear"/>
            <w:tcMar>
              <w:top w:type="dxa" w:w="60"/>
              <w:left w:type="dxa" w:w="90"/>
              <w:bottom w:type="dxa" w:w="60"/>
              <w:right w:type="dxa" w:w="90"/>
            </w:tcMar>
          </w:tcPr>
          <w:p>
            <w:r>
              <w:rPr>
                <w:b/>
                <w:bCs/>
                <w:color w:val="FFFFFF"/>
                <w:sz w:val="18"/>
                <w:szCs w:val="18"/>
              </w:rPr>
              <w:t xml:space="preserve">Indicateur de réussite (proposé, à valider)</w:t>
            </w:r>
          </w:p>
        </w:tc>
      </w:tr>
      <w:tr>
        <w:trPr>
          <w:cantSplit/>
        </w:trPr>
        <w:tc>
          <w:tcPr>
            <w:tcW w:type="dxa" w:w="876"/>
            <w:tcMar>
              <w:top w:type="dxa" w:w="60"/>
              <w:left w:type="dxa" w:w="90"/>
              <w:bottom w:type="dxa" w:w="60"/>
              <w:right w:type="dxa" w:w="90"/>
            </w:tcMar>
          </w:tcPr>
          <w:p>
            <w:r>
              <w:rPr>
                <w:b w:val="false"/>
                <w:bCs w:val="false"/>
                <w:sz w:val="18"/>
                <w:szCs w:val="18"/>
              </w:rPr>
              <w:t xml:space="preserve">OB1</w:t>
            </w:r>
          </w:p>
        </w:tc>
        <w:tc>
          <w:tcPr>
            <w:tcW w:type="dxa" w:w="5257"/>
            <w:tcMar>
              <w:top w:type="dxa" w:w="60"/>
              <w:left w:type="dxa" w:w="90"/>
              <w:bottom w:type="dxa" w:w="60"/>
              <w:right w:type="dxa" w:w="90"/>
            </w:tcMar>
          </w:tcPr>
          <w:p>
            <w:r>
              <w:rPr>
                <w:b w:val="false"/>
                <w:bCs w:val="false"/>
                <w:sz w:val="18"/>
                <w:szCs w:val="18"/>
              </w:rPr>
              <w:t xml:space="preserve">Centraliser le pilotage : objectifs (OKR), projets, roadmap, ressources, congés, capacité, temps et daily</w:t>
            </w:r>
          </w:p>
        </w:tc>
        <w:tc>
          <w:tcPr>
            <w:tcW w:type="dxa" w:w="3505"/>
            <w:tcMar>
              <w:top w:type="dxa" w:w="60"/>
              <w:left w:type="dxa" w:w="90"/>
              <w:bottom w:type="dxa" w:w="60"/>
              <w:right w:type="dxa" w:w="90"/>
            </w:tcMar>
          </w:tcPr>
          <w:p>
            <w:r>
              <w:rPr>
                <w:b w:val="false"/>
                <w:bCs w:val="false"/>
                <w:sz w:val="18"/>
                <w:szCs w:val="18"/>
              </w:rPr>
              <w:t xml:space="preserve">Plus de fichier Excel de suivi en parallèle</w:t>
            </w:r>
          </w:p>
        </w:tc>
      </w:tr>
      <w:tr>
        <w:trPr>
          <w:cantSplit/>
        </w:trPr>
        <w:tc>
          <w:tcPr>
            <w:tcW w:type="dxa" w:w="876"/>
            <w:tcMar>
              <w:top w:type="dxa" w:w="60"/>
              <w:left w:type="dxa" w:w="90"/>
              <w:bottom w:type="dxa" w:w="60"/>
              <w:right w:type="dxa" w:w="90"/>
            </w:tcMar>
          </w:tcPr>
          <w:p>
            <w:r>
              <w:rPr>
                <w:b w:val="false"/>
                <w:bCs w:val="false"/>
                <w:sz w:val="18"/>
                <w:szCs w:val="18"/>
              </w:rPr>
              <w:t xml:space="preserve">OB2</w:t>
            </w:r>
          </w:p>
        </w:tc>
        <w:tc>
          <w:tcPr>
            <w:tcW w:type="dxa" w:w="5257"/>
            <w:tcMar>
              <w:top w:type="dxa" w:w="60"/>
              <w:left w:type="dxa" w:w="90"/>
              <w:bottom w:type="dxa" w:w="60"/>
              <w:right w:type="dxa" w:w="90"/>
            </w:tcMar>
          </w:tcPr>
          <w:p>
            <w:r>
              <w:rPr>
                <w:b w:val="false"/>
                <w:bCs w:val="false"/>
                <w:sz w:val="18"/>
                <w:szCs w:val="18"/>
              </w:rPr>
              <w:t xml:space="preserve">Donner une vue consolidée « Suivi de mes équipes » en lecture seule</w:t>
            </w:r>
          </w:p>
        </w:tc>
        <w:tc>
          <w:tcPr>
            <w:tcW w:type="dxa" w:w="3505"/>
            <w:tcMar>
              <w:top w:type="dxa" w:w="60"/>
              <w:left w:type="dxa" w:w="90"/>
              <w:bottom w:type="dxa" w:w="60"/>
              <w:right w:type="dxa" w:w="90"/>
            </w:tcMar>
          </w:tcPr>
          <w:p>
            <w:r>
              <w:rPr>
                <w:b w:val="false"/>
                <w:bCs w:val="false"/>
                <w:sz w:val="18"/>
                <w:szCs w:val="18"/>
              </w:rPr>
              <w:t xml:space="preserve">Le responsable prépare son comité sans retraitement</w:t>
            </w:r>
          </w:p>
        </w:tc>
      </w:tr>
      <w:tr>
        <w:trPr>
          <w:cantSplit/>
        </w:trPr>
        <w:tc>
          <w:tcPr>
            <w:tcW w:type="dxa" w:w="876"/>
            <w:tcMar>
              <w:top w:type="dxa" w:w="60"/>
              <w:left w:type="dxa" w:w="90"/>
              <w:bottom w:type="dxa" w:w="60"/>
              <w:right w:type="dxa" w:w="90"/>
            </w:tcMar>
          </w:tcPr>
          <w:p>
            <w:r>
              <w:rPr>
                <w:b w:val="false"/>
                <w:bCs w:val="false"/>
                <w:sz w:val="18"/>
                <w:szCs w:val="18"/>
              </w:rPr>
              <w:t xml:space="preserve">OB3</w:t>
            </w:r>
          </w:p>
        </w:tc>
        <w:tc>
          <w:tcPr>
            <w:tcW w:type="dxa" w:w="5257"/>
            <w:tcMar>
              <w:top w:type="dxa" w:w="60"/>
              <w:left w:type="dxa" w:w="90"/>
              <w:bottom w:type="dxa" w:w="60"/>
              <w:right w:type="dxa" w:w="90"/>
            </w:tcMar>
          </w:tcPr>
          <w:p>
            <w:r>
              <w:rPr>
                <w:b w:val="false"/>
                <w:bCs w:val="false"/>
                <w:sz w:val="18"/>
                <w:szCs w:val="18"/>
              </w:rPr>
              <w:t xml:space="preserve">Simplifier la saisie personnelle (« Mon dashboard ») : daily par projet, heures du mois, congés</w:t>
            </w:r>
          </w:p>
        </w:tc>
        <w:tc>
          <w:tcPr>
            <w:tcW w:type="dxa" w:w="3505"/>
            <w:tcMar>
              <w:top w:type="dxa" w:w="60"/>
              <w:left w:type="dxa" w:w="90"/>
              <w:bottom w:type="dxa" w:w="60"/>
              <w:right w:type="dxa" w:w="90"/>
            </w:tcMar>
          </w:tcPr>
          <w:p>
            <w:r>
              <w:rPr>
                <w:b w:val="false"/>
                <w:bCs w:val="false"/>
                <w:sz w:val="18"/>
                <w:szCs w:val="18"/>
              </w:rPr>
              <w:t xml:space="preserve">Daily renseigné ≥ 90 % des jours ouvrés</w:t>
            </w:r>
          </w:p>
        </w:tc>
      </w:tr>
      <w:tr>
        <w:trPr>
          <w:cantSplit/>
        </w:trPr>
        <w:tc>
          <w:tcPr>
            <w:tcW w:type="dxa" w:w="876"/>
            <w:tcMar>
              <w:top w:type="dxa" w:w="60"/>
              <w:left w:type="dxa" w:w="90"/>
              <w:bottom w:type="dxa" w:w="60"/>
              <w:right w:type="dxa" w:w="90"/>
            </w:tcMar>
          </w:tcPr>
          <w:p>
            <w:r>
              <w:rPr>
                <w:b w:val="false"/>
                <w:bCs w:val="false"/>
                <w:sz w:val="18"/>
                <w:szCs w:val="18"/>
              </w:rPr>
              <w:t xml:space="preserve">OB4</w:t>
            </w:r>
          </w:p>
        </w:tc>
        <w:tc>
          <w:tcPr>
            <w:tcW w:type="dxa" w:w="5257"/>
            <w:tcMar>
              <w:top w:type="dxa" w:w="60"/>
              <w:left w:type="dxa" w:w="90"/>
              <w:bottom w:type="dxa" w:w="60"/>
              <w:right w:type="dxa" w:w="90"/>
            </w:tcMar>
          </w:tcPr>
          <w:p>
            <w:r>
              <w:rPr>
                <w:b w:val="false"/>
                <w:bCs w:val="false"/>
                <w:sz w:val="18"/>
                <w:szCs w:val="18"/>
              </w:rPr>
              <w:t xml:space="preserve">Maîtriser les droits : six rôles d’accès et une matrice des droits par menu et par onglet, appliquée par la base</w:t>
            </w:r>
          </w:p>
        </w:tc>
        <w:tc>
          <w:tcPr>
            <w:tcW w:type="dxa" w:w="3505"/>
            <w:tcMar>
              <w:top w:type="dxa" w:w="60"/>
              <w:left w:type="dxa" w:w="90"/>
              <w:bottom w:type="dxa" w:w="60"/>
              <w:right w:type="dxa" w:w="90"/>
            </w:tcMar>
          </w:tcPr>
          <w:p>
            <w:r>
              <w:rPr>
                <w:b w:val="false"/>
                <w:bCs w:val="false"/>
                <w:sz w:val="18"/>
                <w:szCs w:val="18"/>
              </w:rPr>
              <w:t xml:space="preserve">Aucune écriture possible hors de ses droits (contrôlé par la base)</w:t>
            </w:r>
          </w:p>
        </w:tc>
      </w:tr>
      <w:tr>
        <w:trPr>
          <w:cantSplit/>
        </w:trPr>
        <w:tc>
          <w:tcPr>
            <w:tcW w:type="dxa" w:w="876"/>
            <w:tcMar>
              <w:top w:type="dxa" w:w="60"/>
              <w:left w:type="dxa" w:w="90"/>
              <w:bottom w:type="dxa" w:w="60"/>
              <w:right w:type="dxa" w:w="90"/>
            </w:tcMar>
          </w:tcPr>
          <w:p>
            <w:r>
              <w:rPr>
                <w:b w:val="false"/>
                <w:bCs w:val="false"/>
                <w:sz w:val="18"/>
                <w:szCs w:val="18"/>
              </w:rPr>
              <w:t xml:space="preserve">OB5</w:t>
            </w:r>
          </w:p>
        </w:tc>
        <w:tc>
          <w:tcPr>
            <w:tcW w:type="dxa" w:w="5257"/>
            <w:tcMar>
              <w:top w:type="dxa" w:w="60"/>
              <w:left w:type="dxa" w:w="90"/>
              <w:bottom w:type="dxa" w:w="60"/>
              <w:right w:type="dxa" w:w="90"/>
            </w:tcMar>
          </w:tcPr>
          <w:p>
            <w:r>
              <w:rPr>
                <w:b w:val="false"/>
                <w:bCs w:val="false"/>
                <w:sz w:val="18"/>
                <w:szCs w:val="18"/>
              </w:rPr>
              <w:t xml:space="preserve">Outiller les méthodes : Agile (Scrum, Kanban), Roadmap, Test &amp; Learn pour les projets IA</w:t>
            </w:r>
          </w:p>
        </w:tc>
        <w:tc>
          <w:tcPr>
            <w:tcW w:type="dxa" w:w="3505"/>
            <w:tcMar>
              <w:top w:type="dxa" w:w="60"/>
              <w:left w:type="dxa" w:w="90"/>
              <w:bottom w:type="dxa" w:w="60"/>
              <w:right w:type="dxa" w:w="90"/>
            </w:tcMar>
          </w:tcPr>
          <w:p>
            <w:r>
              <w:rPr>
                <w:b w:val="false"/>
                <w:bCs w:val="false"/>
                <w:sz w:val="18"/>
                <w:szCs w:val="18"/>
              </w:rPr>
              <w:t xml:space="preserve">Fiches pratiques utilisées en cérémonie</w:t>
            </w:r>
          </w:p>
        </w:tc>
      </w:tr>
      <w:tr>
        <w:trPr>
          <w:cantSplit/>
        </w:trPr>
        <w:tc>
          <w:tcPr>
            <w:tcW w:type="dxa" w:w="876"/>
            <w:tcMar>
              <w:top w:type="dxa" w:w="60"/>
              <w:left w:type="dxa" w:w="90"/>
              <w:bottom w:type="dxa" w:w="60"/>
              <w:right w:type="dxa" w:w="90"/>
            </w:tcMar>
          </w:tcPr>
          <w:p>
            <w:r>
              <w:rPr>
                <w:b w:val="false"/>
                <w:bCs w:val="false"/>
                <w:sz w:val="18"/>
                <w:szCs w:val="18"/>
              </w:rPr>
              <w:t xml:space="preserve">OB6</w:t>
            </w:r>
          </w:p>
        </w:tc>
        <w:tc>
          <w:tcPr>
            <w:tcW w:type="dxa" w:w="5257"/>
            <w:tcMar>
              <w:top w:type="dxa" w:w="60"/>
              <w:left w:type="dxa" w:w="90"/>
              <w:bottom w:type="dxa" w:w="60"/>
              <w:right w:type="dxa" w:w="90"/>
            </w:tcMar>
          </w:tcPr>
          <w:p>
            <w:r>
              <w:rPr>
                <w:b w:val="false"/>
                <w:bCs w:val="false"/>
                <w:sz w:val="18"/>
                <w:szCs w:val="18"/>
              </w:rPr>
              <w:t xml:space="preserve">Livrer vite et sans régression</w:t>
            </w:r>
          </w:p>
        </w:tc>
        <w:tc>
          <w:tcPr>
            <w:tcW w:type="dxa" w:w="3505"/>
            <w:tcMar>
              <w:top w:type="dxa" w:w="60"/>
              <w:left w:type="dxa" w:w="90"/>
              <w:bottom w:type="dxa" w:w="60"/>
              <w:right w:type="dxa" w:w="90"/>
            </w:tcMar>
          </w:tcPr>
          <w:p>
            <w:r>
              <w:rPr>
                <w:b w:val="false"/>
                <w:bCs w:val="false"/>
                <w:sz w:val="18"/>
                <w:szCs w:val="18"/>
              </w:rPr>
              <w:t xml:space="preserve">Contrôles automatiques au vert à chaque livraison</w:t>
            </w:r>
          </w:p>
        </w:tc>
      </w:tr>
    </w:tbl>
    <w:p>
      <w:pPr>
        <w:pStyle w:val="Heading1"/>
        <w:pageBreakBefore/>
        <w:spacing w:after="200" w:before="0"/>
      </w:pPr>
      <w:bookmarkStart w:name="_Toc3" w:id="3"/>
      <w:r>
        <w:t xml:space="preserve">3. Périmètre</w:t>
      </w:r>
      <w:bookmarkEnd w:id="3"/>
    </w:p>
    <w:p>
      <w:pPr>
        <w:pStyle w:val="Heading2"/>
        <w:spacing w:after="120" w:before="280"/>
      </w:pPr>
      <w:bookmarkStart w:name="_Toc4" w:id="4"/>
      <w:r>
        <w:t xml:space="preserve">3.1 Dans le périmètre</w:t>
      </w:r>
      <w:bookmarkEnd w:id="4"/>
    </w:p>
    <w:p>
      <w:pPr>
        <w:pStyle w:val="ListParagraph"/>
        <w:numPr>
          <w:ilvl w:val="0"/>
          <w:numId w:val="2"/>
        </w:numPr>
        <w:spacing w:after="60"/>
      </w:pPr>
      <w:r>
        <w:rPr>
          <w:b/>
          <w:bCs/>
        </w:rPr>
        <w:t xml:space="preserve">Suivi de mes équipes (lecture) : </w:t>
      </w:r>
      <w:r>
        <w:t xml:space="preserve">Dashboard général (OKR, projets à surveiller), Daily des équipes (fil et synthèse), Projets et Roadmap, Gestion des ressources, Timesheet (validation par le responsable), Administration en consultation.</w:t>
      </w:r>
    </w:p>
    <w:p>
      <w:pPr>
        <w:pStyle w:val="ListParagraph"/>
        <w:numPr>
          <w:ilvl w:val="0"/>
          <w:numId w:val="2"/>
        </w:numPr>
        <w:spacing w:after="60"/>
      </w:pPr>
      <w:r>
        <w:rPr>
          <w:b/>
          <w:bCs/>
        </w:rPr>
        <w:t xml:space="preserve">Mon dashboard (édition) : </w:t>
      </w:r>
      <w:r>
        <w:t xml:space="preserve">Daily par projet, Projets et Roadmap (Gantt), Gestion des ressources (Congés &amp; capacité, Liste des ressources, Saisir mes heures), Plan de charge, Trucs et astuces, Administration.</w:t>
      </w:r>
    </w:p>
    <w:p>
      <w:pPr>
        <w:pStyle w:val="ListParagraph"/>
        <w:numPr>
          <w:ilvl w:val="0"/>
          <w:numId w:val="2"/>
        </w:numPr>
        <w:spacing w:after="60"/>
      </w:pPr>
      <w:r>
        <w:rPr>
          <w:b/>
          <w:bCs/>
        </w:rPr>
        <w:t xml:space="preserve">Administration : </w:t>
      </w:r>
      <w:r>
        <w:t xml:space="preserve">équipes, référentiels (statuts, rôles projet, absences, postes, contrats, méthodes), jours fériés, sprints, envoi du daily, comptes en attente, rôles et matrice des droits.</w:t>
      </w:r>
    </w:p>
    <w:p>
      <w:pPr>
        <w:pStyle w:val="ListParagraph"/>
        <w:numPr>
          <w:ilvl w:val="0"/>
          <w:numId w:val="2"/>
        </w:numPr>
        <w:spacing w:after="60"/>
      </w:pPr>
      <w:r>
        <w:rPr>
          <w:b/>
          <w:bCs/>
        </w:rPr>
        <w:t xml:space="preserve">Imports : </w:t>
      </w:r>
      <w:r>
        <w:t xml:space="preserve">reprise de l’historique du CR Daily Excel (285 dailys du 26/05 au 14/10/2026).</w:t>
      </w:r>
    </w:p>
    <w:p>
      <w:pPr>
        <w:pStyle w:val="Heading2"/>
        <w:spacing w:after="120" w:before="280"/>
      </w:pPr>
      <w:bookmarkStart w:name="_Toc5" w:id="5"/>
      <w:r>
        <w:t xml:space="preserve">3.2 Hors périmètre</w:t>
      </w:r>
      <w:bookmarkEnd w:id="5"/>
    </w:p>
    <w:p>
      <w:pPr>
        <w:pStyle w:val="ListParagraph"/>
        <w:numPr>
          <w:ilvl w:val="0"/>
          <w:numId w:val="2"/>
        </w:numPr>
        <w:spacing w:after="60"/>
      </w:pPr>
      <w:r>
        <w:t xml:space="preserve">Gestion des demandes entrantes et des tickets : traitée dans Azure DevOps (retirée de ProjectDesk le 05/10/2026).</w:t>
      </w:r>
    </w:p>
    <w:p>
      <w:pPr>
        <w:pStyle w:val="ListParagraph"/>
        <w:numPr>
          <w:ilvl w:val="0"/>
          <w:numId w:val="2"/>
        </w:numPr>
        <w:spacing w:after="60"/>
      </w:pPr>
      <w:r>
        <w:t xml:space="preserve">Recherche globale ⌘K : affichée mais inactive (point ouvert O1).</w:t>
      </w:r>
    </w:p>
    <w:p>
      <w:pPr>
        <w:pStyle w:val="ListParagraph"/>
        <w:numPr>
          <w:ilvl w:val="0"/>
          <w:numId w:val="2"/>
        </w:numPr>
        <w:spacing w:after="60"/>
      </w:pPr>
      <w:r>
        <w:t xml:space="preserve">Envoi direct du daily par e-mail sans Power Automate (point ouvert O8).</w:t>
      </w:r>
    </w:p>
    <w:p>
      <w:pPr>
        <w:pStyle w:val="ListParagraph"/>
        <w:numPr>
          <w:ilvl w:val="0"/>
          <w:numId w:val="2"/>
        </w:numPr>
        <w:spacing w:after="60"/>
      </w:pPr>
      <w:r>
        <w:t xml:space="preserve">Historisation des indicateurs d’un trimestre à l’autre (point ouvert O6).</w:t>
      </w:r>
    </w:p>
    <w:p>
      <w:pPr>
        <w:pStyle w:val="Heading1"/>
        <w:pageBreakBefore/>
        <w:spacing w:after="200" w:before="0"/>
      </w:pPr>
      <w:bookmarkStart w:name="_Toc6" w:id="6"/>
      <w:r>
        <w:t xml:space="preserve">4. Parties prenantes et rôles</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2"/>
      </w:tblGrid>
      <w:tr>
        <w:trPr>
          <w:tblHeader/>
        </w:trPr>
        <w:tc>
          <w:tcPr>
            <w:tcW w:type="dxa" w:w="2891"/>
            <w:shd w:fill="0A1633" w:color="auto" w:val="clear"/>
            <w:tcMar>
              <w:top w:type="dxa" w:w="60"/>
              <w:left w:type="dxa" w:w="90"/>
              <w:bottom w:type="dxa" w:w="60"/>
              <w:right w:type="dxa" w:w="90"/>
            </w:tcMar>
          </w:tcPr>
          <w:p>
            <w:r>
              <w:rPr>
                <w:b/>
                <w:bCs/>
                <w:color w:val="FFFFFF"/>
                <w:sz w:val="18"/>
                <w:szCs w:val="18"/>
              </w:rPr>
              <w:t xml:space="preserve">Acteur</w:t>
            </w:r>
          </w:p>
        </w:tc>
        <w:tc>
          <w:tcPr>
            <w:tcW w:type="dxa" w:w="3855"/>
            <w:shd w:fill="0A1633" w:color="auto" w:val="clear"/>
            <w:tcMar>
              <w:top w:type="dxa" w:w="60"/>
              <w:left w:type="dxa" w:w="90"/>
              <w:bottom w:type="dxa" w:w="60"/>
              <w:right w:type="dxa" w:w="90"/>
            </w:tcMar>
          </w:tcPr>
          <w:p>
            <w:r>
              <w:rPr>
                <w:b/>
                <w:bCs/>
                <w:color w:val="FFFFFF"/>
                <w:sz w:val="18"/>
                <w:szCs w:val="18"/>
              </w:rPr>
              <w:t xml:space="preserve">Rôle dans le projet</w:t>
            </w:r>
          </w:p>
        </w:tc>
        <w:tc>
          <w:tcPr>
            <w:tcW w:type="dxa" w:w="2892"/>
            <w:shd w:fill="0A1633" w:color="auto" w:val="clear"/>
            <w:tcMar>
              <w:top w:type="dxa" w:w="60"/>
              <w:left w:type="dxa" w:w="90"/>
              <w:bottom w:type="dxa" w:w="60"/>
              <w:right w:type="dxa" w:w="90"/>
            </w:tcMar>
          </w:tcPr>
          <w:p>
            <w:r>
              <w:rPr>
                <w:b/>
                <w:bCs/>
                <w:color w:val="FFFFFF"/>
                <w:sz w:val="18"/>
                <w:szCs w:val="18"/>
              </w:rPr>
              <w:t xml:space="preserve">Rôle dans l’application</w:t>
            </w:r>
          </w:p>
        </w:tc>
      </w:tr>
      <w:tr>
        <w:trPr>
          <w:cantSplit/>
        </w:trPr>
        <w:tc>
          <w:tcPr>
            <w:tcW w:type="dxa" w:w="2891"/>
            <w:tcMar>
              <w:top w:type="dxa" w:w="60"/>
              <w:left w:type="dxa" w:w="90"/>
              <w:bottom w:type="dxa" w:w="60"/>
              <w:right w:type="dxa" w:w="90"/>
            </w:tcMar>
          </w:tcPr>
          <w:p>
            <w:r>
              <w:rPr>
                <w:b w:val="false"/>
                <w:bCs w:val="false"/>
                <w:sz w:val="18"/>
                <w:szCs w:val="18"/>
              </w:rPr>
              <w:t xml:space="preserve">Porteur du projet (CIRITEC)</w:t>
            </w:r>
          </w:p>
        </w:tc>
        <w:tc>
          <w:tcPr>
            <w:tcW w:type="dxa" w:w="3855"/>
            <w:tcMar>
              <w:top w:type="dxa" w:w="60"/>
              <w:left w:type="dxa" w:w="90"/>
              <w:bottom w:type="dxa" w:w="60"/>
              <w:right w:type="dxa" w:w="90"/>
            </w:tcMar>
          </w:tcPr>
          <w:p>
            <w:r>
              <w:rPr>
                <w:b w:val="false"/>
                <w:bCs w:val="false"/>
                <w:sz w:val="18"/>
                <w:szCs w:val="18"/>
              </w:rPr>
              <w:t xml:space="preserve">Exprime le besoin, valide les maquettes et les livraisons, recette</w:t>
            </w:r>
          </w:p>
        </w:tc>
        <w:tc>
          <w:tcPr>
            <w:tcW w:type="dxa" w:w="2892"/>
            <w:tcMar>
              <w:top w:type="dxa" w:w="60"/>
              <w:left w:type="dxa" w:w="90"/>
              <w:bottom w:type="dxa" w:w="60"/>
              <w:right w:type="dxa" w:w="90"/>
            </w:tcMar>
          </w:tcPr>
          <w:p>
            <w:r>
              <w:rPr>
                <w:b w:val="false"/>
                <w:bCs w:val="false"/>
                <w:sz w:val="18"/>
                <w:szCs w:val="18"/>
              </w:rPr>
              <w:t xml:space="preserve">Créateur (tous les droits, simulation des rôles)</w:t>
            </w:r>
          </w:p>
        </w:tc>
      </w:tr>
      <w:tr>
        <w:trPr>
          <w:cantSplit/>
        </w:trPr>
        <w:tc>
          <w:tcPr>
            <w:tcW w:type="dxa" w:w="2891"/>
            <w:tcMar>
              <w:top w:type="dxa" w:w="60"/>
              <w:left w:type="dxa" w:w="90"/>
              <w:bottom w:type="dxa" w:w="60"/>
              <w:right w:type="dxa" w:w="90"/>
            </w:tcMar>
          </w:tcPr>
          <w:p>
            <w:r>
              <w:rPr>
                <w:b w:val="false"/>
                <w:bCs w:val="false"/>
                <w:sz w:val="18"/>
                <w:szCs w:val="18"/>
              </w:rPr>
              <w:t xml:space="preserve">Administrateurs</w:t>
            </w:r>
          </w:p>
        </w:tc>
        <w:tc>
          <w:tcPr>
            <w:tcW w:type="dxa" w:w="3855"/>
            <w:tcMar>
              <w:top w:type="dxa" w:w="60"/>
              <w:left w:type="dxa" w:w="90"/>
              <w:bottom w:type="dxa" w:w="60"/>
              <w:right w:type="dxa" w:w="90"/>
            </w:tcMar>
          </w:tcPr>
          <w:p>
            <w:r>
              <w:rPr>
                <w:b w:val="false"/>
                <w:bCs w:val="false"/>
                <w:sz w:val="18"/>
                <w:szCs w:val="18"/>
              </w:rPr>
              <w:t xml:space="preserve">Paramètrent l’outil, donnent les accès</w:t>
            </w:r>
          </w:p>
        </w:tc>
        <w:tc>
          <w:tcPr>
            <w:tcW w:type="dxa" w:w="2892"/>
            <w:tcMar>
              <w:top w:type="dxa" w:w="60"/>
              <w:left w:type="dxa" w:w="90"/>
              <w:bottom w:type="dxa" w:w="60"/>
              <w:right w:type="dxa" w:w="90"/>
            </w:tcMar>
          </w:tcPr>
          <w:p>
            <w:r>
              <w:rPr>
                <w:b w:val="false"/>
                <w:bCs w:val="false"/>
                <w:sz w:val="18"/>
                <w:szCs w:val="18"/>
              </w:rPr>
              <w:t xml:space="preserve">Administrateur</w:t>
            </w:r>
          </w:p>
        </w:tc>
      </w:tr>
      <w:tr>
        <w:trPr>
          <w:cantSplit/>
        </w:trPr>
        <w:tc>
          <w:tcPr>
            <w:tcW w:type="dxa" w:w="2891"/>
            <w:tcMar>
              <w:top w:type="dxa" w:w="60"/>
              <w:left w:type="dxa" w:w="90"/>
              <w:bottom w:type="dxa" w:w="60"/>
              <w:right w:type="dxa" w:w="90"/>
            </w:tcMar>
          </w:tcPr>
          <w:p>
            <w:r>
              <w:rPr>
                <w:b w:val="false"/>
                <w:bCs w:val="false"/>
                <w:sz w:val="18"/>
                <w:szCs w:val="18"/>
              </w:rPr>
              <w:t xml:space="preserve">Direction</w:t>
            </w:r>
          </w:p>
        </w:tc>
        <w:tc>
          <w:tcPr>
            <w:tcW w:type="dxa" w:w="3855"/>
            <w:tcMar>
              <w:top w:type="dxa" w:w="60"/>
              <w:left w:type="dxa" w:w="90"/>
              <w:bottom w:type="dxa" w:w="60"/>
              <w:right w:type="dxa" w:w="90"/>
            </w:tcMar>
          </w:tcPr>
          <w:p>
            <w:r>
              <w:rPr>
                <w:b w:val="false"/>
                <w:bCs w:val="false"/>
                <w:sz w:val="18"/>
                <w:szCs w:val="18"/>
              </w:rPr>
              <w:t xml:space="preserve">Suit ses équipes et leurs projets</w:t>
            </w:r>
          </w:p>
        </w:tc>
        <w:tc>
          <w:tcPr>
            <w:tcW w:type="dxa" w:w="2892"/>
            <w:tcMar>
              <w:top w:type="dxa" w:w="60"/>
              <w:left w:type="dxa" w:w="90"/>
              <w:bottom w:type="dxa" w:w="60"/>
              <w:right w:type="dxa" w:w="90"/>
            </w:tcMar>
          </w:tcPr>
          <w:p>
            <w:r>
              <w:rPr>
                <w:b w:val="false"/>
                <w:bCs w:val="false"/>
                <w:sz w:val="18"/>
                <w:szCs w:val="18"/>
              </w:rPr>
              <w:t xml:space="preserve">Direction</w:t>
            </w:r>
          </w:p>
        </w:tc>
      </w:tr>
      <w:tr>
        <w:trPr>
          <w:cantSplit/>
        </w:trPr>
        <w:tc>
          <w:tcPr>
            <w:tcW w:type="dxa" w:w="2891"/>
            <w:tcMar>
              <w:top w:type="dxa" w:w="60"/>
              <w:left w:type="dxa" w:w="90"/>
              <w:bottom w:type="dxa" w:w="60"/>
              <w:right w:type="dxa" w:w="90"/>
            </w:tcMar>
          </w:tcPr>
          <w:p>
            <w:r>
              <w:rPr>
                <w:b w:val="false"/>
                <w:bCs w:val="false"/>
                <w:sz w:val="18"/>
                <w:szCs w:val="18"/>
              </w:rPr>
              <w:t xml:space="preserve">Responsables d’équipe (ex. Applications)</w:t>
            </w:r>
          </w:p>
        </w:tc>
        <w:tc>
          <w:tcPr>
            <w:tcW w:type="dxa" w:w="3855"/>
            <w:tcMar>
              <w:top w:type="dxa" w:w="60"/>
              <w:left w:type="dxa" w:w="90"/>
              <w:bottom w:type="dxa" w:w="60"/>
              <w:right w:type="dxa" w:w="90"/>
            </w:tcMar>
          </w:tcPr>
          <w:p>
            <w:r>
              <w:rPr>
                <w:b w:val="false"/>
                <w:bCs w:val="false"/>
                <w:sz w:val="18"/>
                <w:szCs w:val="18"/>
              </w:rPr>
              <w:t xml:space="preserve">Valident les feuilles de temps, suivent daily et congés</w:t>
            </w:r>
          </w:p>
        </w:tc>
        <w:tc>
          <w:tcPr>
            <w:tcW w:type="dxa" w:w="2892"/>
            <w:tcMar>
              <w:top w:type="dxa" w:w="60"/>
              <w:left w:type="dxa" w:w="90"/>
              <w:bottom w:type="dxa" w:w="60"/>
              <w:right w:type="dxa" w:w="90"/>
            </w:tcMar>
          </w:tcPr>
          <w:p>
            <w:r>
              <w:rPr>
                <w:b w:val="false"/>
                <w:bCs w:val="false"/>
                <w:sz w:val="18"/>
                <w:szCs w:val="18"/>
              </w:rPr>
              <w:t xml:space="preserve">Responsable d’équipe</w:t>
            </w:r>
          </w:p>
        </w:tc>
      </w:tr>
      <w:tr>
        <w:trPr>
          <w:cantSplit/>
        </w:trPr>
        <w:tc>
          <w:tcPr>
            <w:tcW w:type="dxa" w:w="2891"/>
            <w:tcMar>
              <w:top w:type="dxa" w:w="60"/>
              <w:left w:type="dxa" w:w="90"/>
              <w:bottom w:type="dxa" w:w="60"/>
              <w:right w:type="dxa" w:w="90"/>
            </w:tcMar>
          </w:tcPr>
          <w:p>
            <w:r>
              <w:rPr>
                <w:b w:val="false"/>
                <w:bCs w:val="false"/>
                <w:sz w:val="18"/>
                <w:szCs w:val="18"/>
              </w:rPr>
              <w:t xml:space="preserve">Chefs de projet / Product Owners</w:t>
            </w:r>
          </w:p>
        </w:tc>
        <w:tc>
          <w:tcPr>
            <w:tcW w:type="dxa" w:w="3855"/>
            <w:tcMar>
              <w:top w:type="dxa" w:w="60"/>
              <w:left w:type="dxa" w:w="90"/>
              <w:bottom w:type="dxa" w:w="60"/>
              <w:right w:type="dxa" w:w="90"/>
            </w:tcMar>
          </w:tcPr>
          <w:p>
            <w:r>
              <w:rPr>
                <w:b w:val="false"/>
                <w:bCs w:val="false"/>
                <w:sz w:val="18"/>
                <w:szCs w:val="18"/>
              </w:rPr>
              <w:t xml:space="preserve">Pilotent leurs projets, plan de charge, envoi du daily</w:t>
            </w:r>
          </w:p>
        </w:tc>
        <w:tc>
          <w:tcPr>
            <w:tcW w:type="dxa" w:w="2892"/>
            <w:tcMar>
              <w:top w:type="dxa" w:w="60"/>
              <w:left w:type="dxa" w:w="90"/>
              <w:bottom w:type="dxa" w:w="60"/>
              <w:right w:type="dxa" w:w="90"/>
            </w:tcMar>
          </w:tcPr>
          <w:p>
            <w:r>
              <w:rPr>
                <w:b w:val="false"/>
                <w:bCs w:val="false"/>
                <w:sz w:val="18"/>
                <w:szCs w:val="18"/>
              </w:rPr>
              <w:t xml:space="preserve">Projet (ou Chef de projet sur le projet)</w:t>
            </w:r>
          </w:p>
        </w:tc>
      </w:tr>
      <w:tr>
        <w:trPr>
          <w:cantSplit/>
        </w:trPr>
        <w:tc>
          <w:tcPr>
            <w:tcW w:type="dxa" w:w="2891"/>
            <w:tcMar>
              <w:top w:type="dxa" w:w="60"/>
              <w:left w:type="dxa" w:w="90"/>
              <w:bottom w:type="dxa" w:w="60"/>
              <w:right w:type="dxa" w:w="90"/>
            </w:tcMar>
          </w:tcPr>
          <w:p>
            <w:r>
              <w:rPr>
                <w:b w:val="false"/>
                <w:bCs w:val="false"/>
                <w:sz w:val="18"/>
                <w:szCs w:val="18"/>
              </w:rPr>
              <w:t xml:space="preserve">Membres des équipes</w:t>
            </w:r>
          </w:p>
        </w:tc>
        <w:tc>
          <w:tcPr>
            <w:tcW w:type="dxa" w:w="3855"/>
            <w:tcMar>
              <w:top w:type="dxa" w:w="60"/>
              <w:left w:type="dxa" w:w="90"/>
              <w:bottom w:type="dxa" w:w="60"/>
              <w:right w:type="dxa" w:w="90"/>
            </w:tcMar>
          </w:tcPr>
          <w:p>
            <w:r>
              <w:rPr>
                <w:b w:val="false"/>
                <w:bCs w:val="false"/>
                <w:sz w:val="18"/>
                <w:szCs w:val="18"/>
              </w:rPr>
              <w:t xml:space="preserve">Saisissent daily, heures, congés</w:t>
            </w:r>
          </w:p>
        </w:tc>
        <w:tc>
          <w:tcPr>
            <w:tcW w:type="dxa" w:w="2892"/>
            <w:tcMar>
              <w:top w:type="dxa" w:w="60"/>
              <w:left w:type="dxa" w:w="90"/>
              <w:bottom w:type="dxa" w:w="60"/>
              <w:right w:type="dxa" w:w="90"/>
            </w:tcMar>
          </w:tcPr>
          <w:p>
            <w:r>
              <w:rPr>
                <w:b w:val="false"/>
                <w:bCs w:val="false"/>
                <w:sz w:val="18"/>
                <w:szCs w:val="18"/>
              </w:rPr>
              <w:t xml:space="preserve">Utilisateur</w:t>
            </w:r>
          </w:p>
        </w:tc>
      </w:tr>
      <w:tr>
        <w:trPr>
          <w:cantSplit/>
        </w:trPr>
        <w:tc>
          <w:tcPr>
            <w:tcW w:type="dxa" w:w="2891"/>
            <w:tcMar>
              <w:top w:type="dxa" w:w="60"/>
              <w:left w:type="dxa" w:w="90"/>
              <w:bottom w:type="dxa" w:w="60"/>
              <w:right w:type="dxa" w:w="90"/>
            </w:tcMar>
          </w:tcPr>
          <w:p>
            <w:r>
              <w:rPr>
                <w:b w:val="false"/>
                <w:bCs w:val="false"/>
                <w:sz w:val="18"/>
                <w:szCs w:val="18"/>
              </w:rPr>
              <w:t xml:space="preserve">Observateurs</w:t>
            </w:r>
          </w:p>
        </w:tc>
        <w:tc>
          <w:tcPr>
            <w:tcW w:type="dxa" w:w="3855"/>
            <w:tcMar>
              <w:top w:type="dxa" w:w="60"/>
              <w:left w:type="dxa" w:w="90"/>
              <w:bottom w:type="dxa" w:w="60"/>
              <w:right w:type="dxa" w:w="90"/>
            </w:tcMar>
          </w:tcPr>
          <w:p>
            <w:r>
              <w:rPr>
                <w:b w:val="false"/>
                <w:bCs w:val="false"/>
                <w:sz w:val="18"/>
                <w:szCs w:val="18"/>
              </w:rPr>
              <w:t xml:space="preserve">Consultent sans modifier</w:t>
            </w:r>
          </w:p>
        </w:tc>
        <w:tc>
          <w:tcPr>
            <w:tcW w:type="dxa" w:w="2892"/>
            <w:tcMar>
              <w:top w:type="dxa" w:w="60"/>
              <w:left w:type="dxa" w:w="90"/>
              <w:bottom w:type="dxa" w:w="60"/>
              <w:right w:type="dxa" w:w="90"/>
            </w:tcMar>
          </w:tcPr>
          <w:p>
            <w:r>
              <w:rPr>
                <w:b w:val="false"/>
                <w:bCs w:val="false"/>
                <w:sz w:val="18"/>
                <w:szCs w:val="18"/>
              </w:rPr>
              <w:t xml:space="preserve">Lecture seule</w:t>
            </w:r>
          </w:p>
        </w:tc>
      </w:tr>
      <w:tr>
        <w:trPr>
          <w:cantSplit/>
        </w:trPr>
        <w:tc>
          <w:tcPr>
            <w:tcW w:type="dxa" w:w="2891"/>
            <w:tcMar>
              <w:top w:type="dxa" w:w="60"/>
              <w:left w:type="dxa" w:w="90"/>
              <w:bottom w:type="dxa" w:w="60"/>
              <w:right w:type="dxa" w:w="90"/>
            </w:tcMar>
          </w:tcPr>
          <w:p>
            <w:r>
              <w:rPr>
                <w:b w:val="false"/>
                <w:bCs w:val="false"/>
                <w:sz w:val="18"/>
                <w:szCs w:val="18"/>
              </w:rPr>
              <w:t xml:space="preserve">Équipe de réalisation (Claude Code)</w:t>
            </w:r>
          </w:p>
        </w:tc>
        <w:tc>
          <w:tcPr>
            <w:tcW w:type="dxa" w:w="3855"/>
            <w:tcMar>
              <w:top w:type="dxa" w:w="60"/>
              <w:left w:type="dxa" w:w="90"/>
              <w:bottom w:type="dxa" w:w="60"/>
              <w:right w:type="dxa" w:w="90"/>
            </w:tcMar>
          </w:tcPr>
          <w:p>
            <w:r>
              <w:rPr>
                <w:b w:val="false"/>
                <w:bCs w:val="false"/>
                <w:sz w:val="18"/>
                <w:szCs w:val="18"/>
              </w:rPr>
              <w:t xml:space="preserve">Maquette, développe, teste, documente</w:t>
            </w:r>
          </w:p>
        </w:tc>
        <w:tc>
          <w:tcPr>
            <w:tcW w:type="dxa" w:w="2892"/>
            <w:tcMar>
              <w:top w:type="dxa" w:w="60"/>
              <w:left w:type="dxa" w:w="90"/>
              <w:bottom w:type="dxa" w:w="60"/>
              <w:right w:type="dxa" w:w="90"/>
            </w:tcMar>
          </w:tcPr>
          <w:p>
            <w:r>
              <w:rPr>
                <w:b w:val="false"/>
                <w:bCs w:val="false"/>
                <w:sz w:val="18"/>
                <w:szCs w:val="18"/>
              </w:rPr>
              <w:t xml:space="preserve">—</w:t>
            </w:r>
          </w:p>
        </w:tc>
      </w:tr>
    </w:tbl>
    <w:p>
      <w:pPr>
        <w:pStyle w:val="Heading1"/>
        <w:pageBreakBefore/>
        <w:spacing w:after="200" w:before="0"/>
      </w:pPr>
      <w:bookmarkStart w:name="_Toc7" w:id="7"/>
      <w:r>
        <w:t xml:space="preserve">5. Solution retenue</w:t>
      </w:r>
      <w:bookmarkEnd w:id="7"/>
    </w:p>
    <w:p>
      <w:pPr>
        <w:pStyle w:val="Heading2"/>
        <w:spacing w:after="120" w:before="280"/>
      </w:pPr>
      <w:bookmarkStart w:name="_Toc8" w:id="8"/>
      <w:r>
        <w:t xml:space="preserve">5.1 Principes</w:t>
      </w:r>
      <w:bookmarkEnd w:id="8"/>
    </w:p>
    <w:p>
      <w:pPr>
        <w:pStyle w:val="ListParagraph"/>
        <w:numPr>
          <w:ilvl w:val="0"/>
          <w:numId w:val="2"/>
        </w:numPr>
        <w:spacing w:after="60"/>
      </w:pPr>
      <w:r>
        <w:t xml:space="preserve">Application web en HTML / CSS / JavaScript natif, sans framework ni étape de build (lisible et modifiable par un tech lead).</w:t>
      </w:r>
    </w:p>
    <w:p>
      <w:pPr>
        <w:pStyle w:val="ListParagraph"/>
        <w:numPr>
          <w:ilvl w:val="0"/>
          <w:numId w:val="2"/>
        </w:numPr>
        <w:spacing w:after="60"/>
      </w:pPr>
      <w:r>
        <w:t xml:space="preserve">Hébergement Vercel ; base Postgres Neon (Francfort) ; authentification Neon Auth (email + mot de passe, Google) ; une équipe = une organisation.</w:t>
      </w:r>
    </w:p>
    <w:p>
      <w:pPr>
        <w:pStyle w:val="ListParagraph"/>
        <w:numPr>
          <w:ilvl w:val="0"/>
          <w:numId w:val="2"/>
        </w:numPr>
        <w:spacing w:after="60"/>
      </w:pPr>
      <w:r>
        <w:t xml:space="preserve">Aucun serveur applicatif : la base est le seul juge des droits (règles RLS et matrice des droits).</w:t>
      </w:r>
    </w:p>
    <w:p>
      <w:pPr>
        <w:pStyle w:val="ListParagraph"/>
        <w:numPr>
          <w:ilvl w:val="0"/>
          <w:numId w:val="2"/>
        </w:numPr>
        <w:spacing w:after="60"/>
      </w:pPr>
      <w:r>
        <w:t xml:space="preserve">Affichage adaptatif (ordinateur, tablette, Galaxy Z Fold déplié).</w:t>
      </w:r>
    </w:p>
    <w:p>
      <w:pPr>
        <w:pStyle w:val="Heading2"/>
        <w:spacing w:after="120" w:before="280"/>
      </w:pPr>
      <w:bookmarkStart w:name="_Toc9" w:id="9"/>
      <w:r>
        <w:t xml:space="preserve">5.2 Méthode de réalisation</w:t>
      </w:r>
      <w:bookmarkEnd w:id="9"/>
    </w:p>
    <w:p>
      <w:pPr>
        <w:pStyle w:val="ListParagraph"/>
        <w:numPr>
          <w:ilvl w:val="0"/>
          <w:numId w:val="2"/>
        </w:numPr>
        <w:spacing w:after="60"/>
      </w:pPr>
      <w:r>
        <w:t xml:space="preserve">Itérations courtes pilotées par le porteur : une demande → une maquette PNG validée → le développement → la livraison.</w:t>
      </w:r>
    </w:p>
    <w:p>
      <w:pPr>
        <w:pStyle w:val="ListParagraph"/>
        <w:numPr>
          <w:ilvl w:val="0"/>
          <w:numId w:val="2"/>
        </w:numPr>
        <w:spacing w:after="60"/>
      </w:pPr>
      <w:r>
        <w:t xml:space="preserve">Chaque livraison met à jour le Document d’Architecture Technique (DAT) et son historique (version applicative 2.21 au 18/10/2026).</w:t>
      </w:r>
    </w:p>
    <w:p>
      <w:pPr>
        <w:pStyle w:val="ListParagraph"/>
        <w:numPr>
          <w:ilvl w:val="0"/>
          <w:numId w:val="2"/>
        </w:numPr>
        <w:spacing w:after="60"/>
      </w:pPr>
      <w:r>
        <w:t xml:space="preserve">138 contrôles automatiques de bout en bout, un audit de qualité du code et une vérification des documents avant chaque mise en ligne.</w:t>
      </w:r>
    </w:p>
    <w:p>
      <w:pPr>
        <w:pStyle w:val="ListParagraph"/>
        <w:numPr>
          <w:ilvl w:val="0"/>
          <w:numId w:val="2"/>
        </w:numPr>
        <w:spacing w:after="60"/>
      </w:pPr>
      <w:r>
        <w:t xml:space="preserve">Toute modification de base est additive, sur la seule base de production, avec un comptage des données avant / après (plus de branche de sauvegarde depuis le 18/10/2026, décision du porteur).</w:t>
      </w:r>
    </w:p>
    <w:p>
      <w:pPr>
        <w:pStyle w:val="Heading1"/>
        <w:pageBreakBefore/>
        <w:spacing w:after="200" w:before="0"/>
      </w:pPr>
      <w:bookmarkStart w:name="_Toc10" w:id="10"/>
      <w:r>
        <w:t xml:space="preserve">6. Jalons</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5784"/>
      </w:tblGrid>
      <w:tr>
        <w:trPr>
          <w:tblHeader/>
        </w:trPr>
        <w:tc>
          <w:tcPr>
            <w:tcW w:type="dxa" w:w="1927"/>
            <w:shd w:fill="0A1633" w:color="auto" w:val="clear"/>
            <w:tcMar>
              <w:top w:type="dxa" w:w="60"/>
              <w:left w:type="dxa" w:w="90"/>
              <w:bottom w:type="dxa" w:w="60"/>
              <w:right w:type="dxa" w:w="90"/>
            </w:tcMar>
          </w:tcPr>
          <w:p>
            <w:r>
              <w:rPr>
                <w:b/>
                <w:bCs/>
                <w:color w:val="FFFFFF"/>
                <w:sz w:val="18"/>
                <w:szCs w:val="18"/>
              </w:rPr>
              <w:t xml:space="preserve">Date</w:t>
            </w:r>
          </w:p>
        </w:tc>
        <w:tc>
          <w:tcPr>
            <w:tcW w:type="dxa" w:w="1927"/>
            <w:shd w:fill="0A1633" w:color="auto" w:val="clear"/>
            <w:tcMar>
              <w:top w:type="dxa" w:w="60"/>
              <w:left w:type="dxa" w:w="90"/>
              <w:bottom w:type="dxa" w:w="60"/>
              <w:right w:type="dxa" w:w="90"/>
            </w:tcMar>
          </w:tcPr>
          <w:p>
            <w:r>
              <w:rPr>
                <w:b/>
                <w:bCs/>
                <w:color w:val="FFFFFF"/>
                <w:sz w:val="18"/>
                <w:szCs w:val="18"/>
              </w:rPr>
              <w:t xml:space="preserve">Version</w:t>
            </w:r>
          </w:p>
        </w:tc>
        <w:tc>
          <w:tcPr>
            <w:tcW w:type="dxa" w:w="5784"/>
            <w:shd w:fill="0A1633" w:color="auto" w:val="clear"/>
            <w:tcMar>
              <w:top w:type="dxa" w:w="60"/>
              <w:left w:type="dxa" w:w="90"/>
              <w:bottom w:type="dxa" w:w="60"/>
              <w:right w:type="dxa" w:w="90"/>
            </w:tcMar>
          </w:tcPr>
          <w:p>
            <w:r>
              <w:rPr>
                <w:b/>
                <w:bCs/>
                <w:color w:val="FFFFFF"/>
                <w:sz w:val="18"/>
                <w:szCs w:val="18"/>
              </w:rPr>
              <w:t xml:space="preserve">Jalon</w:t>
            </w:r>
          </w:p>
        </w:tc>
      </w:tr>
      <w:tr>
        <w:trPr>
          <w:cantSplit/>
        </w:trPr>
        <w:tc>
          <w:tcPr>
            <w:tcW w:type="dxa" w:w="1927"/>
            <w:tcMar>
              <w:top w:type="dxa" w:w="60"/>
              <w:left w:type="dxa" w:w="90"/>
              <w:bottom w:type="dxa" w:w="60"/>
              <w:right w:type="dxa" w:w="90"/>
            </w:tcMar>
          </w:tcPr>
          <w:p>
            <w:r>
              <w:rPr>
                <w:b w:val="false"/>
                <w:bCs w:val="false"/>
                <w:sz w:val="18"/>
                <w:szCs w:val="18"/>
              </w:rPr>
              <w:t xml:space="preserve">Septembre 2026</w:t>
            </w:r>
          </w:p>
        </w:tc>
        <w:tc>
          <w:tcPr>
            <w:tcW w:type="dxa" w:w="1927"/>
            <w:tcMar>
              <w:top w:type="dxa" w:w="60"/>
              <w:left w:type="dxa" w:w="90"/>
              <w:bottom w:type="dxa" w:w="60"/>
              <w:right w:type="dxa" w:w="90"/>
            </w:tcMar>
          </w:tcPr>
          <w:p>
            <w:r>
              <w:rPr>
                <w:b w:val="false"/>
                <w:bCs w:val="false"/>
                <w:sz w:val="18"/>
                <w:szCs w:val="18"/>
              </w:rPr>
              <w:t xml:space="preserve">1.0</w:t>
            </w:r>
          </w:p>
        </w:tc>
        <w:tc>
          <w:tcPr>
            <w:tcW w:type="dxa" w:w="5784"/>
            <w:tcMar>
              <w:top w:type="dxa" w:w="60"/>
              <w:left w:type="dxa" w:w="90"/>
              <w:bottom w:type="dxa" w:w="60"/>
              <w:right w:type="dxa" w:w="90"/>
            </w:tcMar>
          </w:tcPr>
          <w:p>
            <w:r>
              <w:rPr>
                <w:b w:val="false"/>
                <w:bCs w:val="false"/>
                <w:sz w:val="18"/>
                <w:szCs w:val="18"/>
              </w:rPr>
              <w:t xml:space="preserve">Pilotage Projet sur Neon : Dashboard, projets, ressources, timesheet, daily</w:t>
            </w:r>
          </w:p>
        </w:tc>
      </w:tr>
      <w:tr>
        <w:trPr>
          <w:cantSplit/>
        </w:trPr>
        <w:tc>
          <w:tcPr>
            <w:tcW w:type="dxa" w:w="1927"/>
            <w:tcMar>
              <w:top w:type="dxa" w:w="60"/>
              <w:left w:type="dxa" w:w="90"/>
              <w:bottom w:type="dxa" w:w="60"/>
              <w:right w:type="dxa" w:w="90"/>
            </w:tcMar>
          </w:tcPr>
          <w:p>
            <w:r>
              <w:rPr>
                <w:b w:val="false"/>
                <w:bCs w:val="false"/>
                <w:sz w:val="18"/>
                <w:szCs w:val="18"/>
              </w:rPr>
              <w:t xml:space="preserve">25/09/2026</w:t>
            </w:r>
          </w:p>
        </w:tc>
        <w:tc>
          <w:tcPr>
            <w:tcW w:type="dxa" w:w="1927"/>
            <w:tcMar>
              <w:top w:type="dxa" w:w="60"/>
              <w:left w:type="dxa" w:w="90"/>
              <w:bottom w:type="dxa" w:w="60"/>
              <w:right w:type="dxa" w:w="90"/>
            </w:tcMar>
          </w:tcPr>
          <w:p>
            <w:r>
              <w:rPr>
                <w:b w:val="false"/>
                <w:bCs w:val="false"/>
                <w:sz w:val="18"/>
                <w:szCs w:val="18"/>
              </w:rPr>
              <w:t xml:space="preserve">1.8 – 1.31</w:t>
            </w:r>
          </w:p>
        </w:tc>
        <w:tc>
          <w:tcPr>
            <w:tcW w:type="dxa" w:w="5784"/>
            <w:tcMar>
              <w:top w:type="dxa" w:w="60"/>
              <w:left w:type="dxa" w:w="90"/>
              <w:bottom w:type="dxa" w:w="60"/>
              <w:right w:type="dxa" w:w="90"/>
            </w:tcMar>
          </w:tcPr>
          <w:p>
            <w:r>
              <w:rPr>
                <w:b w:val="false"/>
                <w:bCs w:val="false"/>
                <w:sz w:val="18"/>
                <w:szCs w:val="18"/>
              </w:rPr>
              <w:t xml:space="preserve">Liste des ressources (arborescence), congés, données à jour sans rechargement</w:t>
            </w:r>
          </w:p>
        </w:tc>
      </w:tr>
      <w:tr>
        <w:trPr>
          <w:cantSplit/>
        </w:trPr>
        <w:tc>
          <w:tcPr>
            <w:tcW w:type="dxa" w:w="1927"/>
            <w:tcMar>
              <w:top w:type="dxa" w:w="60"/>
              <w:left w:type="dxa" w:w="90"/>
              <w:bottom w:type="dxa" w:w="60"/>
              <w:right w:type="dxa" w:w="90"/>
            </w:tcMar>
          </w:tcPr>
          <w:p>
            <w:r>
              <w:rPr>
                <w:b w:val="false"/>
                <w:bCs w:val="false"/>
                <w:sz w:val="18"/>
                <w:szCs w:val="18"/>
              </w:rPr>
              <w:t xml:space="preserve">05/10/2026</w:t>
            </w:r>
          </w:p>
        </w:tc>
        <w:tc>
          <w:tcPr>
            <w:tcW w:type="dxa" w:w="1927"/>
            <w:tcMar>
              <w:top w:type="dxa" w:w="60"/>
              <w:left w:type="dxa" w:w="90"/>
              <w:bottom w:type="dxa" w:w="60"/>
              <w:right w:type="dxa" w:w="90"/>
            </w:tcMar>
          </w:tcPr>
          <w:p>
            <w:r>
              <w:rPr>
                <w:b w:val="false"/>
                <w:bCs w:val="false"/>
                <w:sz w:val="18"/>
                <w:szCs w:val="18"/>
              </w:rPr>
              <w:t xml:space="preserve">1.51 – 1.70</w:t>
            </w:r>
          </w:p>
        </w:tc>
        <w:tc>
          <w:tcPr>
            <w:tcW w:type="dxa" w:w="5784"/>
            <w:tcMar>
              <w:top w:type="dxa" w:w="60"/>
              <w:left w:type="dxa" w:w="90"/>
              <w:bottom w:type="dxa" w:w="60"/>
              <w:right w:type="dxa" w:w="90"/>
            </w:tcMar>
          </w:tcPr>
          <w:p>
            <w:r>
              <w:rPr>
                <w:b w:val="false"/>
                <w:bCs w:val="false"/>
                <w:sz w:val="18"/>
                <w:szCs w:val="18"/>
              </w:rPr>
              <w:t xml:space="preserve">Dates de présence, statut Actif / Inactif, menu Trucs et astuces, demandes retirées (Azure DevOps)</w:t>
            </w:r>
          </w:p>
        </w:tc>
      </w:tr>
      <w:tr>
        <w:trPr>
          <w:cantSplit/>
        </w:trPr>
        <w:tc>
          <w:tcPr>
            <w:tcW w:type="dxa" w:w="1927"/>
            <w:tcMar>
              <w:top w:type="dxa" w:w="60"/>
              <w:left w:type="dxa" w:w="90"/>
              <w:bottom w:type="dxa" w:w="60"/>
              <w:right w:type="dxa" w:w="90"/>
            </w:tcMar>
          </w:tcPr>
          <w:p>
            <w:r>
              <w:rPr>
                <w:b w:val="false"/>
                <w:bCs w:val="false"/>
                <w:sz w:val="18"/>
                <w:szCs w:val="18"/>
              </w:rPr>
              <w:t xml:space="preserve">08–09/10/2026</w:t>
            </w:r>
          </w:p>
        </w:tc>
        <w:tc>
          <w:tcPr>
            <w:tcW w:type="dxa" w:w="1927"/>
            <w:tcMar>
              <w:top w:type="dxa" w:w="60"/>
              <w:left w:type="dxa" w:w="90"/>
              <w:bottom w:type="dxa" w:w="60"/>
              <w:right w:type="dxa" w:w="90"/>
            </w:tcMar>
          </w:tcPr>
          <w:p>
            <w:r>
              <w:rPr>
                <w:b w:val="false"/>
                <w:bCs w:val="false"/>
                <w:sz w:val="18"/>
                <w:szCs w:val="18"/>
              </w:rPr>
              <w:t xml:space="preserve">1.80 – 1.97</w:t>
            </w:r>
          </w:p>
        </w:tc>
        <w:tc>
          <w:tcPr>
            <w:tcW w:type="dxa" w:w="5784"/>
            <w:tcMar>
              <w:top w:type="dxa" w:w="60"/>
              <w:left w:type="dxa" w:w="90"/>
              <w:bottom w:type="dxa" w:w="60"/>
              <w:right w:type="dxa" w:w="90"/>
            </w:tcMar>
          </w:tcPr>
          <w:p>
            <w:r>
              <w:rPr>
                <w:b w:val="false"/>
                <w:bCs w:val="false"/>
                <w:sz w:val="18"/>
                <w:szCs w:val="18"/>
              </w:rPr>
              <w:t xml:space="preserve">Méthode de projet, plan de charge, daily par projet, envoi du daily, Liste des ressources refondue</w:t>
            </w:r>
          </w:p>
        </w:tc>
      </w:tr>
      <w:tr>
        <w:trPr>
          <w:cantSplit/>
        </w:trPr>
        <w:tc>
          <w:tcPr>
            <w:tcW w:type="dxa" w:w="1927"/>
            <w:tcMar>
              <w:top w:type="dxa" w:w="60"/>
              <w:left w:type="dxa" w:w="90"/>
              <w:bottom w:type="dxa" w:w="60"/>
              <w:right w:type="dxa" w:w="90"/>
            </w:tcMar>
          </w:tcPr>
          <w:p>
            <w:r>
              <w:rPr>
                <w:b w:val="false"/>
                <w:bCs w:val="false"/>
                <w:sz w:val="18"/>
                <w:szCs w:val="18"/>
              </w:rPr>
              <w:t xml:space="preserve">12–13/10/2026</w:t>
            </w:r>
          </w:p>
        </w:tc>
        <w:tc>
          <w:tcPr>
            <w:tcW w:type="dxa" w:w="1927"/>
            <w:tcMar>
              <w:top w:type="dxa" w:w="60"/>
              <w:left w:type="dxa" w:w="90"/>
              <w:bottom w:type="dxa" w:w="60"/>
              <w:right w:type="dxa" w:w="90"/>
            </w:tcMar>
          </w:tcPr>
          <w:p>
            <w:r>
              <w:rPr>
                <w:b w:val="false"/>
                <w:bCs w:val="false"/>
                <w:sz w:val="18"/>
                <w:szCs w:val="18"/>
              </w:rPr>
              <w:t xml:space="preserve">2.00 – 2.11</w:t>
            </w:r>
          </w:p>
        </w:tc>
        <w:tc>
          <w:tcPr>
            <w:tcW w:type="dxa" w:w="5784"/>
            <w:tcMar>
              <w:top w:type="dxa" w:w="60"/>
              <w:left w:type="dxa" w:w="90"/>
              <w:bottom w:type="dxa" w:w="60"/>
              <w:right w:type="dxa" w:w="90"/>
            </w:tcMar>
          </w:tcPr>
          <w:p>
            <w:r>
              <w:rPr>
                <w:b w:val="false"/>
                <w:bCs w:val="false"/>
                <w:sz w:val="18"/>
                <w:szCs w:val="18"/>
              </w:rPr>
              <w:t xml:space="preserve">Rôles et droits (6 rôles, matrice), rattachement de membres à une équipe</w:t>
            </w:r>
          </w:p>
        </w:tc>
      </w:tr>
      <w:tr>
        <w:trPr>
          <w:cantSplit/>
        </w:trPr>
        <w:tc>
          <w:tcPr>
            <w:tcW w:type="dxa" w:w="1927"/>
            <w:tcMar>
              <w:top w:type="dxa" w:w="60"/>
              <w:left w:type="dxa" w:w="90"/>
              <w:bottom w:type="dxa" w:w="60"/>
              <w:right w:type="dxa" w:w="90"/>
            </w:tcMar>
          </w:tcPr>
          <w:p>
            <w:r>
              <w:rPr>
                <w:b w:val="false"/>
                <w:bCs w:val="false"/>
                <w:sz w:val="18"/>
                <w:szCs w:val="18"/>
              </w:rPr>
              <w:t xml:space="preserve">14–15/10/2026</w:t>
            </w:r>
          </w:p>
        </w:tc>
        <w:tc>
          <w:tcPr>
            <w:tcW w:type="dxa" w:w="1927"/>
            <w:tcMar>
              <w:top w:type="dxa" w:w="60"/>
              <w:left w:type="dxa" w:w="90"/>
              <w:bottom w:type="dxa" w:w="60"/>
              <w:right w:type="dxa" w:w="90"/>
            </w:tcMar>
          </w:tcPr>
          <w:p>
            <w:r>
              <w:rPr>
                <w:b w:val="false"/>
                <w:bCs w:val="false"/>
                <w:sz w:val="18"/>
                <w:szCs w:val="18"/>
              </w:rPr>
              <w:t xml:space="preserve">2.12 – 2.15</w:t>
            </w:r>
          </w:p>
        </w:tc>
        <w:tc>
          <w:tcPr>
            <w:tcW w:type="dxa" w:w="5784"/>
            <w:tcMar>
              <w:top w:type="dxa" w:w="60"/>
              <w:left w:type="dxa" w:w="90"/>
              <w:bottom w:type="dxa" w:w="60"/>
              <w:right w:type="dxa" w:w="90"/>
            </w:tcMar>
          </w:tcPr>
          <w:p>
            <w:r>
              <w:rPr>
                <w:b w:val="false"/>
                <w:bCs w:val="false"/>
                <w:sz w:val="18"/>
                <w:szCs w:val="18"/>
              </w:rPr>
              <w:t xml:space="preserve">Import du CR Daily, Daily des équipes (fil et synthèse), Test &amp; Learn</w:t>
            </w:r>
          </w:p>
        </w:tc>
      </w:tr>
      <w:tr>
        <w:trPr>
          <w:cantSplit/>
        </w:trPr>
        <w:tc>
          <w:tcPr>
            <w:tcW w:type="dxa" w:w="1927"/>
            <w:tcMar>
              <w:top w:type="dxa" w:w="60"/>
              <w:left w:type="dxa" w:w="90"/>
              <w:bottom w:type="dxa" w:w="60"/>
              <w:right w:type="dxa" w:w="90"/>
            </w:tcMar>
          </w:tcPr>
          <w:p>
            <w:r>
              <w:rPr>
                <w:b w:val="false"/>
                <w:bCs w:val="false"/>
                <w:sz w:val="18"/>
                <w:szCs w:val="18"/>
              </w:rPr>
              <w:t xml:space="preserve">16–18/10/2026</w:t>
            </w:r>
          </w:p>
        </w:tc>
        <w:tc>
          <w:tcPr>
            <w:tcW w:type="dxa" w:w="1927"/>
            <w:tcMar>
              <w:top w:type="dxa" w:w="60"/>
              <w:left w:type="dxa" w:w="90"/>
              <w:bottom w:type="dxa" w:w="60"/>
              <w:right w:type="dxa" w:w="90"/>
            </w:tcMar>
          </w:tcPr>
          <w:p>
            <w:r>
              <w:rPr>
                <w:b w:val="false"/>
                <w:bCs w:val="false"/>
                <w:sz w:val="18"/>
                <w:szCs w:val="18"/>
              </w:rPr>
              <w:t xml:space="preserve">2.16 – 2.21</w:t>
            </w:r>
          </w:p>
        </w:tc>
        <w:tc>
          <w:tcPr>
            <w:tcW w:type="dxa" w:w="5784"/>
            <w:tcMar>
              <w:top w:type="dxa" w:w="60"/>
              <w:left w:type="dxa" w:w="90"/>
              <w:bottom w:type="dxa" w:w="60"/>
              <w:right w:type="dxa" w:w="90"/>
            </w:tcMar>
          </w:tcPr>
          <w:p>
            <w:r>
              <w:rPr>
                <w:b w:val="false"/>
                <w:bCs w:val="false"/>
                <w:sz w:val="18"/>
                <w:szCs w:val="18"/>
              </w:rPr>
              <w:t xml:space="preserve">Livrables, Gestion des ressources en onglets, dates de naissance, matrice des droits par menu et par onglet</w:t>
            </w:r>
          </w:p>
        </w:tc>
      </w:tr>
    </w:tbl>
    <w:p>
      <w:pPr>
        <w:pStyle w:val="Heading1"/>
        <w:pageBreakBefore/>
        <w:spacing w:after="200" w:before="0"/>
      </w:pPr>
      <w:bookmarkStart w:name="_Toc11" w:id="11"/>
      <w:r>
        <w:t xml:space="preserve">7. Risques et points ouverts</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2628"/>
        <w:gridCol w:w="2628"/>
        <w:gridCol w:w="3506"/>
      </w:tblGrid>
      <w:tr>
        <w:trPr>
          <w:tblHeader/>
        </w:trPr>
        <w:tc>
          <w:tcPr>
            <w:tcW w:type="dxa" w:w="876"/>
            <w:shd w:fill="0A1633" w:color="auto" w:val="clear"/>
            <w:tcMar>
              <w:top w:type="dxa" w:w="60"/>
              <w:left w:type="dxa" w:w="90"/>
              <w:bottom w:type="dxa" w:w="60"/>
              <w:right w:type="dxa" w:w="90"/>
            </w:tcMar>
          </w:tcPr>
          <w:p>
            <w:r>
              <w:rPr>
                <w:b/>
                <w:bCs/>
                <w:color w:val="FFFFFF"/>
                <w:sz w:val="18"/>
                <w:szCs w:val="18"/>
              </w:rPr>
              <w:t xml:space="preserve">#</w:t>
            </w:r>
          </w:p>
        </w:tc>
        <w:tc>
          <w:tcPr>
            <w:tcW w:type="dxa" w:w="2628"/>
            <w:shd w:fill="0A1633" w:color="auto" w:val="clear"/>
            <w:tcMar>
              <w:top w:type="dxa" w:w="60"/>
              <w:left w:type="dxa" w:w="90"/>
              <w:bottom w:type="dxa" w:w="60"/>
              <w:right w:type="dxa" w:w="90"/>
            </w:tcMar>
          </w:tcPr>
          <w:p>
            <w:r>
              <w:rPr>
                <w:b/>
                <w:bCs/>
                <w:color w:val="FFFFFF"/>
                <w:sz w:val="18"/>
                <w:szCs w:val="18"/>
              </w:rPr>
              <w:t xml:space="preserve">Sujet</w:t>
            </w:r>
          </w:p>
        </w:tc>
        <w:tc>
          <w:tcPr>
            <w:tcW w:type="dxa" w:w="2628"/>
            <w:shd w:fill="0A1633" w:color="auto" w:val="clear"/>
            <w:tcMar>
              <w:top w:type="dxa" w:w="60"/>
              <w:left w:type="dxa" w:w="90"/>
              <w:bottom w:type="dxa" w:w="60"/>
              <w:right w:type="dxa" w:w="90"/>
            </w:tcMar>
          </w:tcPr>
          <w:p>
            <w:r>
              <w:rPr>
                <w:b/>
                <w:bCs/>
                <w:color w:val="FFFFFF"/>
                <w:sz w:val="18"/>
                <w:szCs w:val="18"/>
              </w:rPr>
              <w:t xml:space="preserve">Impact</w:t>
            </w:r>
          </w:p>
        </w:tc>
        <w:tc>
          <w:tcPr>
            <w:tcW w:type="dxa" w:w="3506"/>
            <w:shd w:fill="0A1633" w:color="auto" w:val="clear"/>
            <w:tcMar>
              <w:top w:type="dxa" w:w="60"/>
              <w:left w:type="dxa" w:w="90"/>
              <w:bottom w:type="dxa" w:w="60"/>
              <w:right w:type="dxa" w:w="90"/>
            </w:tcMar>
          </w:tcPr>
          <w:p>
            <w:r>
              <w:rPr>
                <w:b/>
                <w:bCs/>
                <w:color w:val="FFFFFF"/>
                <w:sz w:val="18"/>
                <w:szCs w:val="18"/>
              </w:rPr>
              <w:t xml:space="preserve">Action / état</w:t>
            </w:r>
          </w:p>
        </w:tc>
      </w:tr>
      <w:tr>
        <w:trPr>
          <w:cantSplit/>
        </w:trPr>
        <w:tc>
          <w:tcPr>
            <w:tcW w:type="dxa" w:w="876"/>
            <w:tcMar>
              <w:top w:type="dxa" w:w="60"/>
              <w:left w:type="dxa" w:w="90"/>
              <w:bottom w:type="dxa" w:w="60"/>
              <w:right w:type="dxa" w:w="90"/>
            </w:tcMar>
          </w:tcPr>
          <w:p>
            <w:r>
              <w:rPr>
                <w:b w:val="false"/>
                <w:bCs w:val="false"/>
                <w:sz w:val="18"/>
                <w:szCs w:val="18"/>
              </w:rPr>
              <w:t xml:space="preserve">R1</w:t>
            </w:r>
          </w:p>
        </w:tc>
        <w:tc>
          <w:tcPr>
            <w:tcW w:type="dxa" w:w="2628"/>
            <w:tcMar>
              <w:top w:type="dxa" w:w="60"/>
              <w:left w:type="dxa" w:w="90"/>
              <w:bottom w:type="dxa" w:w="60"/>
              <w:right w:type="dxa" w:w="90"/>
            </w:tcMar>
          </w:tcPr>
          <w:p>
            <w:r>
              <w:rPr>
                <w:b w:val="false"/>
                <w:bCs w:val="false"/>
                <w:sz w:val="18"/>
                <w:szCs w:val="18"/>
              </w:rPr>
              <w:t xml:space="preserve">Vérification de l’email non encore exigée</w:t>
            </w:r>
          </w:p>
        </w:tc>
        <w:tc>
          <w:tcPr>
            <w:tcW w:type="dxa" w:w="2628"/>
            <w:tcMar>
              <w:top w:type="dxa" w:w="60"/>
              <w:left w:type="dxa" w:w="90"/>
              <w:bottom w:type="dxa" w:w="60"/>
              <w:right w:type="dxa" w:w="90"/>
            </w:tcMar>
          </w:tcPr>
          <w:p>
            <w:r>
              <w:rPr>
                <w:b w:val="false"/>
                <w:bCs w:val="false"/>
                <w:sz w:val="18"/>
                <w:szCs w:val="18"/>
              </w:rPr>
              <w:t xml:space="preserve">Un compte pourrait se lier à une fiche par son email</w:t>
            </w:r>
          </w:p>
        </w:tc>
        <w:tc>
          <w:tcPr>
            <w:tcW w:type="dxa" w:w="3506"/>
            <w:tcMar>
              <w:top w:type="dxa" w:w="60"/>
              <w:left w:type="dxa" w:w="90"/>
              <w:bottom w:type="dxa" w:w="60"/>
              <w:right w:type="dxa" w:w="90"/>
            </w:tcMar>
          </w:tcPr>
          <w:p>
            <w:r>
              <w:rPr>
                <w:b w:val="false"/>
                <w:bCs w:val="false"/>
                <w:sz w:val="18"/>
                <w:szCs w:val="18"/>
              </w:rPr>
              <w:t xml:space="preserve">Activer après essai « Vérifier mon email » par le porteur (O4)</w:t>
            </w:r>
          </w:p>
        </w:tc>
      </w:tr>
      <w:tr>
        <w:trPr>
          <w:cantSplit/>
        </w:trPr>
        <w:tc>
          <w:tcPr>
            <w:tcW w:type="dxa" w:w="876"/>
            <w:tcMar>
              <w:top w:type="dxa" w:w="60"/>
              <w:left w:type="dxa" w:w="90"/>
              <w:bottom w:type="dxa" w:w="60"/>
              <w:right w:type="dxa" w:w="90"/>
            </w:tcMar>
          </w:tcPr>
          <w:p>
            <w:r>
              <w:rPr>
                <w:b w:val="false"/>
                <w:bCs w:val="false"/>
                <w:sz w:val="18"/>
                <w:szCs w:val="18"/>
              </w:rPr>
              <w:t xml:space="preserve">R2</w:t>
            </w:r>
          </w:p>
        </w:tc>
        <w:tc>
          <w:tcPr>
            <w:tcW w:type="dxa" w:w="2628"/>
            <w:tcMar>
              <w:top w:type="dxa" w:w="60"/>
              <w:left w:type="dxa" w:w="90"/>
              <w:bottom w:type="dxa" w:w="60"/>
              <w:right w:type="dxa" w:w="90"/>
            </w:tcMar>
          </w:tcPr>
          <w:p>
            <w:r>
              <w:rPr>
                <w:b w:val="false"/>
                <w:bCs w:val="false"/>
                <w:sz w:val="18"/>
                <w:szCs w:val="18"/>
              </w:rPr>
              <w:t xml:space="preserve">Identifiants Google partagés de Neon</w:t>
            </w:r>
          </w:p>
        </w:tc>
        <w:tc>
          <w:tcPr>
            <w:tcW w:type="dxa" w:w="2628"/>
            <w:tcMar>
              <w:top w:type="dxa" w:w="60"/>
              <w:left w:type="dxa" w:w="90"/>
              <w:bottom w:type="dxa" w:w="60"/>
              <w:right w:type="dxa" w:w="90"/>
            </w:tcMar>
          </w:tcPr>
          <w:p>
            <w:r>
              <w:rPr>
                <w:b w:val="false"/>
                <w:bCs w:val="false"/>
                <w:sz w:val="18"/>
                <w:szCs w:val="18"/>
              </w:rPr>
              <w:t xml:space="preserve">Écran de consentement générique</w:t>
            </w:r>
          </w:p>
        </w:tc>
        <w:tc>
          <w:tcPr>
            <w:tcW w:type="dxa" w:w="3506"/>
            <w:tcMar>
              <w:top w:type="dxa" w:w="60"/>
              <w:left w:type="dxa" w:w="90"/>
              <w:bottom w:type="dxa" w:w="60"/>
              <w:right w:type="dxa" w:w="90"/>
            </w:tcMar>
          </w:tcPr>
          <w:p>
            <w:r>
              <w:rPr>
                <w:b w:val="false"/>
                <w:bCs w:val="false"/>
                <w:sz w:val="18"/>
                <w:szCs w:val="18"/>
              </w:rPr>
              <w:t xml:space="preserve">Remplacer par ceux du projet avant généralisation (O3)</w:t>
            </w:r>
          </w:p>
        </w:tc>
      </w:tr>
      <w:tr>
        <w:trPr>
          <w:cantSplit/>
        </w:trPr>
        <w:tc>
          <w:tcPr>
            <w:tcW w:type="dxa" w:w="876"/>
            <w:tcMar>
              <w:top w:type="dxa" w:w="60"/>
              <w:left w:type="dxa" w:w="90"/>
              <w:bottom w:type="dxa" w:w="60"/>
              <w:right w:type="dxa" w:w="90"/>
            </w:tcMar>
          </w:tcPr>
          <w:p>
            <w:r>
              <w:rPr>
                <w:b w:val="false"/>
                <w:bCs w:val="false"/>
                <w:sz w:val="18"/>
                <w:szCs w:val="18"/>
              </w:rPr>
              <w:t xml:space="preserve">R3</w:t>
            </w:r>
          </w:p>
        </w:tc>
        <w:tc>
          <w:tcPr>
            <w:tcW w:type="dxa" w:w="2628"/>
            <w:tcMar>
              <w:top w:type="dxa" w:w="60"/>
              <w:left w:type="dxa" w:w="90"/>
              <w:bottom w:type="dxa" w:w="60"/>
              <w:right w:type="dxa" w:w="90"/>
            </w:tcMar>
          </w:tcPr>
          <w:p>
            <w:r>
              <w:rPr>
                <w:b w:val="false"/>
                <w:bCs w:val="false"/>
                <w:sz w:val="18"/>
                <w:szCs w:val="18"/>
              </w:rPr>
              <w:t xml:space="preserve">Recette réelle non réalisée</w:t>
            </w:r>
          </w:p>
        </w:tc>
        <w:tc>
          <w:tcPr>
            <w:tcW w:type="dxa" w:w="2628"/>
            <w:tcMar>
              <w:top w:type="dxa" w:w="60"/>
              <w:left w:type="dxa" w:w="90"/>
              <w:bottom w:type="dxa" w:w="60"/>
              <w:right w:type="dxa" w:w="90"/>
            </w:tcMar>
          </w:tcPr>
          <w:p>
            <w:r>
              <w:rPr>
                <w:b w:val="false"/>
                <w:bCs w:val="false"/>
                <w:sz w:val="18"/>
                <w:szCs w:val="18"/>
              </w:rPr>
              <w:t xml:space="preserve">Droits non éprouvés avec de vrais jetons</w:t>
            </w:r>
          </w:p>
        </w:tc>
        <w:tc>
          <w:tcPr>
            <w:tcW w:type="dxa" w:w="3506"/>
            <w:tcMar>
              <w:top w:type="dxa" w:w="60"/>
              <w:left w:type="dxa" w:w="90"/>
              <w:bottom w:type="dxa" w:w="60"/>
              <w:right w:type="dxa" w:w="90"/>
            </w:tcMar>
          </w:tcPr>
          <w:p>
            <w:r>
              <w:rPr>
                <w:b w:val="false"/>
                <w:bCs w:val="false"/>
                <w:sz w:val="18"/>
                <w:szCs w:val="18"/>
              </w:rPr>
              <w:t xml:space="preserve">Exécuter le cahier de recette (O7)</w:t>
            </w:r>
          </w:p>
        </w:tc>
      </w:tr>
      <w:tr>
        <w:trPr>
          <w:cantSplit/>
        </w:trPr>
        <w:tc>
          <w:tcPr>
            <w:tcW w:type="dxa" w:w="876"/>
            <w:tcMar>
              <w:top w:type="dxa" w:w="60"/>
              <w:left w:type="dxa" w:w="90"/>
              <w:bottom w:type="dxa" w:w="60"/>
              <w:right w:type="dxa" w:w="90"/>
            </w:tcMar>
          </w:tcPr>
          <w:p>
            <w:r>
              <w:rPr>
                <w:b w:val="false"/>
                <w:bCs w:val="false"/>
                <w:sz w:val="18"/>
                <w:szCs w:val="18"/>
              </w:rPr>
              <w:t xml:space="preserve">R4</w:t>
            </w:r>
          </w:p>
        </w:tc>
        <w:tc>
          <w:tcPr>
            <w:tcW w:type="dxa" w:w="2628"/>
            <w:tcMar>
              <w:top w:type="dxa" w:w="60"/>
              <w:left w:type="dxa" w:w="90"/>
              <w:bottom w:type="dxa" w:w="60"/>
              <w:right w:type="dxa" w:w="90"/>
            </w:tcMar>
          </w:tcPr>
          <w:p>
            <w:r>
              <w:rPr>
                <w:b w:val="false"/>
                <w:bCs w:val="false"/>
                <w:sz w:val="18"/>
                <w:szCs w:val="18"/>
              </w:rPr>
              <w:t xml:space="preserve">Plus de sauvegarde avant migration (décision du porteur, 18/10/2026)</w:t>
            </w:r>
          </w:p>
        </w:tc>
        <w:tc>
          <w:tcPr>
            <w:tcW w:type="dxa" w:w="2628"/>
            <w:tcMar>
              <w:top w:type="dxa" w:w="60"/>
              <w:left w:type="dxa" w:w="90"/>
              <w:bottom w:type="dxa" w:w="60"/>
              <w:right w:type="dxa" w:w="90"/>
            </w:tcMar>
          </w:tcPr>
          <w:p>
            <w:r>
              <w:rPr>
                <w:b w:val="false"/>
                <w:bCs w:val="false"/>
                <w:sz w:val="18"/>
                <w:szCs w:val="18"/>
              </w:rPr>
              <w:t xml:space="preserve">Pas de retour arrière en cas d’erreur</w:t>
            </w:r>
          </w:p>
        </w:tc>
        <w:tc>
          <w:tcPr>
            <w:tcW w:type="dxa" w:w="3506"/>
            <w:tcMar>
              <w:top w:type="dxa" w:w="60"/>
              <w:left w:type="dxa" w:w="90"/>
              <w:bottom w:type="dxa" w:w="60"/>
              <w:right w:type="dxa" w:w="90"/>
            </w:tcMar>
          </w:tcPr>
          <w:p>
            <w:r>
              <w:rPr>
                <w:b w:val="false"/>
                <w:bCs w:val="false"/>
                <w:sz w:val="18"/>
                <w:szCs w:val="18"/>
              </w:rPr>
              <w:t xml:space="preserve">Migrations additives uniquement, comptage avant / après ; une sauvegarde du 18/10 conservée</w:t>
            </w:r>
          </w:p>
        </w:tc>
      </w:tr>
      <w:tr>
        <w:trPr>
          <w:cantSplit/>
        </w:trPr>
        <w:tc>
          <w:tcPr>
            <w:tcW w:type="dxa" w:w="876"/>
            <w:tcMar>
              <w:top w:type="dxa" w:w="60"/>
              <w:left w:type="dxa" w:w="90"/>
              <w:bottom w:type="dxa" w:w="60"/>
              <w:right w:type="dxa" w:w="90"/>
            </w:tcMar>
          </w:tcPr>
          <w:p>
            <w:r>
              <w:rPr>
                <w:b w:val="false"/>
                <w:bCs w:val="false"/>
                <w:sz w:val="18"/>
                <w:szCs w:val="18"/>
              </w:rPr>
              <w:t xml:space="preserve">R5</w:t>
            </w:r>
          </w:p>
        </w:tc>
        <w:tc>
          <w:tcPr>
            <w:tcW w:type="dxa" w:w="2628"/>
            <w:tcMar>
              <w:top w:type="dxa" w:w="60"/>
              <w:left w:type="dxa" w:w="90"/>
              <w:bottom w:type="dxa" w:w="60"/>
              <w:right w:type="dxa" w:w="90"/>
            </w:tcMar>
          </w:tcPr>
          <w:p>
            <w:r>
              <w:rPr>
                <w:b w:val="false"/>
                <w:bCs w:val="false"/>
                <w:sz w:val="18"/>
                <w:szCs w:val="18"/>
              </w:rPr>
              <w:t xml:space="preserve">Migration 038 (droits par onglet) à appliquer</w:t>
            </w:r>
          </w:p>
        </w:tc>
        <w:tc>
          <w:tcPr>
            <w:tcW w:type="dxa" w:w="2628"/>
            <w:tcMar>
              <w:top w:type="dxa" w:w="60"/>
              <w:left w:type="dxa" w:w="90"/>
              <w:bottom w:type="dxa" w:w="60"/>
              <w:right w:type="dxa" w:w="90"/>
            </w:tcMar>
          </w:tcPr>
          <w:p>
            <w:r>
              <w:rPr>
                <w:b w:val="false"/>
                <w:bCs w:val="false"/>
                <w:sz w:val="18"/>
                <w:szCs w:val="18"/>
              </w:rPr>
              <w:t xml:space="preserve">Onglets réglables mais cases figées</w:t>
            </w:r>
          </w:p>
        </w:tc>
        <w:tc>
          <w:tcPr>
            <w:tcW w:type="dxa" w:w="3506"/>
            <w:tcMar>
              <w:top w:type="dxa" w:w="60"/>
              <w:left w:type="dxa" w:w="90"/>
              <w:bottom w:type="dxa" w:w="60"/>
              <w:right w:type="dxa" w:w="90"/>
            </w:tcMar>
          </w:tcPr>
          <w:p>
            <w:r>
              <w:rPr>
                <w:b w:val="false"/>
                <w:bCs w:val="false"/>
                <w:sz w:val="18"/>
                <w:szCs w:val="18"/>
              </w:rPr>
              <w:t xml:space="preserve">Appliquer la migration 038 avec l’accord du porteur</w:t>
            </w:r>
          </w:p>
        </w:tc>
      </w:tr>
      <w:tr>
        <w:trPr>
          <w:cantSplit/>
        </w:trPr>
        <w:tc>
          <w:tcPr>
            <w:tcW w:type="dxa" w:w="876"/>
            <w:tcMar>
              <w:top w:type="dxa" w:w="60"/>
              <w:left w:type="dxa" w:w="90"/>
              <w:bottom w:type="dxa" w:w="60"/>
              <w:right w:type="dxa" w:w="90"/>
            </w:tcMar>
          </w:tcPr>
          <w:p>
            <w:r>
              <w:rPr>
                <w:b w:val="false"/>
                <w:bCs w:val="false"/>
                <w:sz w:val="18"/>
                <w:szCs w:val="18"/>
              </w:rPr>
              <w:t xml:space="preserve">R6</w:t>
            </w:r>
          </w:p>
        </w:tc>
        <w:tc>
          <w:tcPr>
            <w:tcW w:type="dxa" w:w="2628"/>
            <w:tcMar>
              <w:top w:type="dxa" w:w="60"/>
              <w:left w:type="dxa" w:w="90"/>
              <w:bottom w:type="dxa" w:w="60"/>
              <w:right w:type="dxa" w:w="90"/>
            </w:tcMar>
          </w:tcPr>
          <w:p>
            <w:r>
              <w:rPr>
                <w:b w:val="false"/>
                <w:bCs w:val="false"/>
                <w:sz w:val="18"/>
                <w:szCs w:val="18"/>
              </w:rPr>
              <w:t xml:space="preserve">Personnes sans compte (Nouha, Lenaic)</w:t>
            </w:r>
          </w:p>
        </w:tc>
        <w:tc>
          <w:tcPr>
            <w:tcW w:type="dxa" w:w="2628"/>
            <w:tcMar>
              <w:top w:type="dxa" w:w="60"/>
              <w:left w:type="dxa" w:w="90"/>
              <w:bottom w:type="dxa" w:w="60"/>
              <w:right w:type="dxa" w:w="90"/>
            </w:tcMar>
          </w:tcPr>
          <w:p>
            <w:r>
              <w:rPr>
                <w:b w:val="false"/>
                <w:bCs w:val="false"/>
                <w:sz w:val="18"/>
                <w:szCs w:val="18"/>
              </w:rPr>
              <w:t xml:space="preserve">Ne peuvent pas saisir leur daily</w:t>
            </w:r>
          </w:p>
        </w:tc>
        <w:tc>
          <w:tcPr>
            <w:tcW w:type="dxa" w:w="3506"/>
            <w:tcMar>
              <w:top w:type="dxa" w:w="60"/>
              <w:left w:type="dxa" w:w="90"/>
              <w:bottom w:type="dxa" w:w="60"/>
              <w:right w:type="dxa" w:w="90"/>
            </w:tcMar>
          </w:tcPr>
          <w:p>
            <w:r>
              <w:rPr>
                <w:b w:val="false"/>
                <w:bCs w:val="false"/>
                <w:sz w:val="18"/>
                <w:szCs w:val="18"/>
              </w:rPr>
              <w:t xml:space="preserve">Créer leurs comptes ; leurs dailys importés suivront</w:t>
            </w:r>
          </w:p>
        </w:tc>
      </w:tr>
    </w:tbl>
    <w:p>
      <w:pPr>
        <w:pStyle w:val="Heading1"/>
        <w:pageBreakBefore/>
        <w:spacing w:after="200" w:before="0"/>
      </w:pPr>
      <w:bookmarkStart w:name="_Toc12" w:id="12"/>
      <w:r>
        <w:t xml:space="preserve">8. Gouvernance et livrables</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2"/>
      </w:tblGrid>
      <w:tr>
        <w:trPr>
          <w:tblHeader/>
        </w:trPr>
        <w:tc>
          <w:tcPr>
            <w:tcW w:type="dxa" w:w="2891"/>
            <w:shd w:fill="0A1633" w:color="auto" w:val="clear"/>
            <w:tcMar>
              <w:top w:type="dxa" w:w="60"/>
              <w:left w:type="dxa" w:w="90"/>
              <w:bottom w:type="dxa" w:w="60"/>
              <w:right w:type="dxa" w:w="90"/>
            </w:tcMar>
          </w:tcPr>
          <w:p>
            <w:r>
              <w:rPr>
                <w:b/>
                <w:bCs/>
                <w:color w:val="FFFFFF"/>
                <w:sz w:val="18"/>
                <w:szCs w:val="18"/>
              </w:rPr>
              <w:t xml:space="preserve">Livrable</w:t>
            </w:r>
          </w:p>
        </w:tc>
        <w:tc>
          <w:tcPr>
            <w:tcW w:type="dxa" w:w="3855"/>
            <w:shd w:fill="0A1633" w:color="auto" w:val="clear"/>
            <w:tcMar>
              <w:top w:type="dxa" w:w="60"/>
              <w:left w:type="dxa" w:w="90"/>
              <w:bottom w:type="dxa" w:w="60"/>
              <w:right w:type="dxa" w:w="90"/>
            </w:tcMar>
          </w:tcPr>
          <w:p>
            <w:r>
              <w:rPr>
                <w:b/>
                <w:bCs/>
                <w:color w:val="FFFFFF"/>
                <w:sz w:val="18"/>
                <w:szCs w:val="18"/>
              </w:rPr>
              <w:t xml:space="preserve">Contenu</w:t>
            </w:r>
          </w:p>
        </w:tc>
        <w:tc>
          <w:tcPr>
            <w:tcW w:type="dxa" w:w="2892"/>
            <w:shd w:fill="0A1633" w:color="auto" w:val="clear"/>
            <w:tcMar>
              <w:top w:type="dxa" w:w="60"/>
              <w:left w:type="dxa" w:w="90"/>
              <w:bottom w:type="dxa" w:w="60"/>
              <w:right w:type="dxa" w:w="90"/>
            </w:tcMar>
          </w:tcPr>
          <w:p>
            <w:r>
              <w:rPr>
                <w:b/>
                <w:bCs/>
                <w:color w:val="FFFFFF"/>
                <w:sz w:val="18"/>
                <w:szCs w:val="18"/>
              </w:rPr>
              <w:t xml:space="preserve">Emplacement</w:t>
            </w:r>
          </w:p>
        </w:tc>
      </w:tr>
      <w:tr>
        <w:trPr>
          <w:cantSplit/>
        </w:trPr>
        <w:tc>
          <w:tcPr>
            <w:tcW w:type="dxa" w:w="2891"/>
            <w:tcMar>
              <w:top w:type="dxa" w:w="60"/>
              <w:left w:type="dxa" w:w="90"/>
              <w:bottom w:type="dxa" w:w="60"/>
              <w:right w:type="dxa" w:w="90"/>
            </w:tcMar>
          </w:tcPr>
          <w:p>
            <w:r>
              <w:rPr>
                <w:b w:val="false"/>
                <w:bCs w:val="false"/>
                <w:sz w:val="18"/>
                <w:szCs w:val="18"/>
              </w:rPr>
              <w:t xml:space="preserve">Note de cadrage</w:t>
            </w:r>
          </w:p>
        </w:tc>
        <w:tc>
          <w:tcPr>
            <w:tcW w:type="dxa" w:w="3855"/>
            <w:tcMar>
              <w:top w:type="dxa" w:w="60"/>
              <w:left w:type="dxa" w:w="90"/>
              <w:bottom w:type="dxa" w:w="60"/>
              <w:right w:type="dxa" w:w="90"/>
            </w:tcMar>
          </w:tcPr>
          <w:p>
            <w:r>
              <w:rPr>
                <w:b w:val="false"/>
                <w:bCs w:val="false"/>
                <w:sz w:val="18"/>
                <w:szCs w:val="18"/>
              </w:rPr>
              <w:t xml:space="preserve">Ce document</w:t>
            </w:r>
          </w:p>
        </w:tc>
        <w:tc>
          <w:tcPr>
            <w:tcW w:type="dxa" w:w="2892"/>
            <w:tcMar>
              <w:top w:type="dxa" w:w="60"/>
              <w:left w:type="dxa" w:w="90"/>
              <w:bottom w:type="dxa" w:w="60"/>
              <w:right w:type="dxa" w:w="90"/>
            </w:tcMar>
          </w:tcPr>
          <w:p>
            <w:r>
              <w:rPr>
                <w:b w:val="false"/>
                <w:bCs w:val="false"/>
                <w:sz w:val="18"/>
                <w:szCs w:val="18"/>
              </w:rPr>
              <w:t xml:space="preserve">docs/livrables/</w:t>
            </w:r>
          </w:p>
        </w:tc>
      </w:tr>
      <w:tr>
        <w:trPr>
          <w:cantSplit/>
        </w:trPr>
        <w:tc>
          <w:tcPr>
            <w:tcW w:type="dxa" w:w="2891"/>
            <w:tcMar>
              <w:top w:type="dxa" w:w="60"/>
              <w:left w:type="dxa" w:w="90"/>
              <w:bottom w:type="dxa" w:w="60"/>
              <w:right w:type="dxa" w:w="90"/>
            </w:tcMar>
          </w:tcPr>
          <w:p>
            <w:r>
              <w:rPr>
                <w:b w:val="false"/>
                <w:bCs w:val="false"/>
                <w:sz w:val="18"/>
                <w:szCs w:val="18"/>
              </w:rPr>
              <w:t xml:space="preserve">Spécifications fonctionnelles</w:t>
            </w:r>
          </w:p>
        </w:tc>
        <w:tc>
          <w:tcPr>
            <w:tcW w:type="dxa" w:w="3855"/>
            <w:tcMar>
              <w:top w:type="dxa" w:w="60"/>
              <w:left w:type="dxa" w:w="90"/>
              <w:bottom w:type="dxa" w:w="60"/>
              <w:right w:type="dxa" w:w="90"/>
            </w:tcMar>
          </w:tcPr>
          <w:p>
            <w:r>
              <w:rPr>
                <w:b w:val="false"/>
                <w:bCs w:val="false"/>
                <w:sz w:val="18"/>
                <w:szCs w:val="18"/>
              </w:rPr>
              <w:t xml:space="preserve">Écrans, règles de gestion, droits</w:t>
            </w:r>
          </w:p>
        </w:tc>
        <w:tc>
          <w:tcPr>
            <w:tcW w:type="dxa" w:w="2892"/>
            <w:tcMar>
              <w:top w:type="dxa" w:w="60"/>
              <w:left w:type="dxa" w:w="90"/>
              <w:bottom w:type="dxa" w:w="60"/>
              <w:right w:type="dxa" w:w="90"/>
            </w:tcMar>
          </w:tcPr>
          <w:p>
            <w:r>
              <w:rPr>
                <w:b w:val="false"/>
                <w:bCs w:val="false"/>
                <w:sz w:val="18"/>
                <w:szCs w:val="18"/>
              </w:rPr>
              <w:t xml:space="preserve">docs/livrables/</w:t>
            </w:r>
          </w:p>
        </w:tc>
      </w:tr>
      <w:tr>
        <w:trPr>
          <w:cantSplit/>
        </w:trPr>
        <w:tc>
          <w:tcPr>
            <w:tcW w:type="dxa" w:w="2891"/>
            <w:tcMar>
              <w:top w:type="dxa" w:w="60"/>
              <w:left w:type="dxa" w:w="90"/>
              <w:bottom w:type="dxa" w:w="60"/>
              <w:right w:type="dxa" w:w="90"/>
            </w:tcMar>
          </w:tcPr>
          <w:p>
            <w:r>
              <w:rPr>
                <w:b w:val="false"/>
                <w:bCs w:val="false"/>
                <w:sz w:val="18"/>
                <w:szCs w:val="18"/>
              </w:rPr>
              <w:t xml:space="preserve">Cahier de recette</w:t>
            </w:r>
          </w:p>
        </w:tc>
        <w:tc>
          <w:tcPr>
            <w:tcW w:type="dxa" w:w="3855"/>
            <w:tcMar>
              <w:top w:type="dxa" w:w="60"/>
              <w:left w:type="dxa" w:w="90"/>
              <w:bottom w:type="dxa" w:w="60"/>
              <w:right w:type="dxa" w:w="90"/>
            </w:tcMar>
          </w:tcPr>
          <w:p>
            <w:r>
              <w:rPr>
                <w:b w:val="false"/>
                <w:bCs w:val="false"/>
                <w:sz w:val="18"/>
                <w:szCs w:val="18"/>
              </w:rPr>
              <w:t xml:space="preserve">Cas de test automatiques et manuels, procès-verbal</w:t>
            </w:r>
          </w:p>
        </w:tc>
        <w:tc>
          <w:tcPr>
            <w:tcW w:type="dxa" w:w="2892"/>
            <w:tcMar>
              <w:top w:type="dxa" w:w="60"/>
              <w:left w:type="dxa" w:w="90"/>
              <w:bottom w:type="dxa" w:w="60"/>
              <w:right w:type="dxa" w:w="90"/>
            </w:tcMar>
          </w:tcPr>
          <w:p>
            <w:r>
              <w:rPr>
                <w:b w:val="false"/>
                <w:bCs w:val="false"/>
                <w:sz w:val="18"/>
                <w:szCs w:val="18"/>
              </w:rPr>
              <w:t xml:space="preserve">docs/livrables/</w:t>
            </w:r>
          </w:p>
        </w:tc>
      </w:tr>
      <w:tr>
        <w:trPr>
          <w:cantSplit/>
        </w:trPr>
        <w:tc>
          <w:tcPr>
            <w:tcW w:type="dxa" w:w="2891"/>
            <w:tcMar>
              <w:top w:type="dxa" w:w="60"/>
              <w:left w:type="dxa" w:w="90"/>
              <w:bottom w:type="dxa" w:w="60"/>
              <w:right w:type="dxa" w:w="90"/>
            </w:tcMar>
          </w:tcPr>
          <w:p>
            <w:r>
              <w:rPr>
                <w:b w:val="false"/>
                <w:bCs w:val="false"/>
                <w:sz w:val="18"/>
                <w:szCs w:val="18"/>
              </w:rPr>
              <w:t xml:space="preserve">Guide utilisateur</w:t>
            </w:r>
          </w:p>
        </w:tc>
        <w:tc>
          <w:tcPr>
            <w:tcW w:type="dxa" w:w="3855"/>
            <w:tcMar>
              <w:top w:type="dxa" w:w="60"/>
              <w:left w:type="dxa" w:w="90"/>
              <w:bottom w:type="dxa" w:w="60"/>
              <w:right w:type="dxa" w:w="90"/>
            </w:tcMar>
          </w:tcPr>
          <w:p>
            <w:r>
              <w:rPr>
                <w:b w:val="false"/>
                <w:bCs w:val="false"/>
                <w:sz w:val="18"/>
                <w:szCs w:val="18"/>
              </w:rPr>
              <w:t xml:space="preserve">Mode d’emploi par menu, captures</w:t>
            </w:r>
          </w:p>
        </w:tc>
        <w:tc>
          <w:tcPr>
            <w:tcW w:type="dxa" w:w="2892"/>
            <w:tcMar>
              <w:top w:type="dxa" w:w="60"/>
              <w:left w:type="dxa" w:w="90"/>
              <w:bottom w:type="dxa" w:w="60"/>
              <w:right w:type="dxa" w:w="90"/>
            </w:tcMar>
          </w:tcPr>
          <w:p>
            <w:r>
              <w:rPr>
                <w:b w:val="false"/>
                <w:bCs w:val="false"/>
                <w:sz w:val="18"/>
                <w:szCs w:val="18"/>
              </w:rPr>
              <w:t xml:space="preserve">docs/livrables/</w:t>
            </w:r>
          </w:p>
        </w:tc>
      </w:tr>
      <w:tr>
        <w:trPr>
          <w:cantSplit/>
        </w:trPr>
        <w:tc>
          <w:tcPr>
            <w:tcW w:type="dxa" w:w="2891"/>
            <w:tcMar>
              <w:top w:type="dxa" w:w="60"/>
              <w:left w:type="dxa" w:w="90"/>
              <w:bottom w:type="dxa" w:w="60"/>
              <w:right w:type="dxa" w:w="90"/>
            </w:tcMar>
          </w:tcPr>
          <w:p>
            <w:r>
              <w:rPr>
                <w:b w:val="false"/>
                <w:bCs w:val="false"/>
                <w:sz w:val="18"/>
                <w:szCs w:val="18"/>
              </w:rPr>
              <w:t xml:space="preserve">DAT et historique des versions</w:t>
            </w:r>
          </w:p>
        </w:tc>
        <w:tc>
          <w:tcPr>
            <w:tcW w:type="dxa" w:w="3855"/>
            <w:tcMar>
              <w:top w:type="dxa" w:w="60"/>
              <w:left w:type="dxa" w:w="90"/>
              <w:bottom w:type="dxa" w:w="60"/>
              <w:right w:type="dxa" w:w="90"/>
            </w:tcMar>
          </w:tcPr>
          <w:p>
            <w:r>
              <w:rPr>
                <w:b w:val="false"/>
                <w:bCs w:val="false"/>
                <w:sz w:val="18"/>
                <w:szCs w:val="18"/>
              </w:rPr>
              <w:t xml:space="preserve">Architecture, modèle de données, sécurité, versions</w:t>
            </w:r>
          </w:p>
        </w:tc>
        <w:tc>
          <w:tcPr>
            <w:tcW w:type="dxa" w:w="2892"/>
            <w:tcMar>
              <w:top w:type="dxa" w:w="60"/>
              <w:left w:type="dxa" w:w="90"/>
              <w:bottom w:type="dxa" w:w="60"/>
              <w:right w:type="dxa" w:w="90"/>
            </w:tcMar>
          </w:tcPr>
          <w:p>
            <w:r>
              <w:rPr>
                <w:b w:val="false"/>
                <w:bCs w:val="false"/>
                <w:sz w:val="18"/>
                <w:szCs w:val="18"/>
              </w:rPr>
              <w:t xml:space="preserve">docs/DAT.md</w:t>
            </w:r>
          </w:p>
        </w:tc>
      </w:tr>
      <w:tr>
        <w:trPr>
          <w:cantSplit/>
        </w:trPr>
        <w:tc>
          <w:tcPr>
            <w:tcW w:type="dxa" w:w="2891"/>
            <w:tcMar>
              <w:top w:type="dxa" w:w="60"/>
              <w:left w:type="dxa" w:w="90"/>
              <w:bottom w:type="dxa" w:w="60"/>
              <w:right w:type="dxa" w:w="90"/>
            </w:tcMar>
          </w:tcPr>
          <w:p>
            <w:r>
              <w:rPr>
                <w:b w:val="false"/>
                <w:bCs w:val="false"/>
                <w:sz w:val="18"/>
                <w:szCs w:val="18"/>
              </w:rPr>
              <w:t xml:space="preserve">Maquettes</w:t>
            </w:r>
          </w:p>
        </w:tc>
        <w:tc>
          <w:tcPr>
            <w:tcW w:type="dxa" w:w="3855"/>
            <w:tcMar>
              <w:top w:type="dxa" w:w="60"/>
              <w:left w:type="dxa" w:w="90"/>
              <w:bottom w:type="dxa" w:w="60"/>
              <w:right w:type="dxa" w:w="90"/>
            </w:tcMar>
          </w:tcPr>
          <w:p>
            <w:r>
              <w:rPr>
                <w:b w:val="false"/>
                <w:bCs w:val="false"/>
                <w:sz w:val="18"/>
                <w:szCs w:val="18"/>
              </w:rPr>
              <w:t xml:space="preserve">PNG validées avant chaque développement</w:t>
            </w:r>
          </w:p>
        </w:tc>
        <w:tc>
          <w:tcPr>
            <w:tcW w:type="dxa" w:w="2892"/>
            <w:tcMar>
              <w:top w:type="dxa" w:w="60"/>
              <w:left w:type="dxa" w:w="90"/>
              <w:bottom w:type="dxa" w:w="60"/>
              <w:right w:type="dxa" w:w="90"/>
            </w:tcMar>
          </w:tcPr>
          <w:p>
            <w:r>
              <w:rPr>
                <w:b w:val="false"/>
                <w:bCs w:val="false"/>
                <w:sz w:val="18"/>
                <w:szCs w:val="18"/>
              </w:rPr>
              <w:t xml:space="preserve">docs/maquettes/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2628"/>
        <w:gridCol w:w="1752"/>
        <w:gridCol w:w="2630"/>
      </w:tblGrid>
      <w:tr>
        <w:trPr>
          <w:tblHeader/>
        </w:trPr>
        <w:tc>
          <w:tcPr>
            <w:tcW w:type="dxa" w:w="2628"/>
            <w:shd w:fill="0A1633" w:color="auto" w:val="clear"/>
            <w:tcMar>
              <w:top w:type="dxa" w:w="60"/>
              <w:left w:type="dxa" w:w="90"/>
              <w:bottom w:type="dxa" w:w="60"/>
              <w:right w:type="dxa" w:w="90"/>
            </w:tcMar>
          </w:tcPr>
          <w:p>
            <w:r>
              <w:rPr>
                <w:b/>
                <w:bCs/>
                <w:color w:val="FFFFFF"/>
                <w:sz w:val="18"/>
                <w:szCs w:val="18"/>
              </w:rPr>
              <w:t xml:space="preserve">Validation</w:t>
            </w:r>
          </w:p>
        </w:tc>
        <w:tc>
          <w:tcPr>
            <w:tcW w:type="dxa" w:w="2628"/>
            <w:shd w:fill="0A1633" w:color="auto" w:val="clear"/>
            <w:tcMar>
              <w:top w:type="dxa" w:w="60"/>
              <w:left w:type="dxa" w:w="90"/>
              <w:bottom w:type="dxa" w:w="60"/>
              <w:right w:type="dxa" w:w="90"/>
            </w:tcMar>
          </w:tcPr>
          <w:p>
            <w:r>
              <w:rPr>
                <w:b/>
                <w:bCs/>
                <w:color w:val="FFFFFF"/>
                <w:sz w:val="18"/>
                <w:szCs w:val="18"/>
              </w:rPr>
              <w:t xml:space="preserve">Nom</w:t>
            </w:r>
          </w:p>
        </w:tc>
        <w:tc>
          <w:tcPr>
            <w:tcW w:type="dxa" w:w="1752"/>
            <w:shd w:fill="0A1633" w:color="auto" w:val="clear"/>
            <w:tcMar>
              <w:top w:type="dxa" w:w="60"/>
              <w:left w:type="dxa" w:w="90"/>
              <w:bottom w:type="dxa" w:w="60"/>
              <w:right w:type="dxa" w:w="90"/>
            </w:tcMar>
          </w:tcPr>
          <w:p>
            <w:r>
              <w:rPr>
                <w:b/>
                <w:bCs/>
                <w:color w:val="FFFFFF"/>
                <w:sz w:val="18"/>
                <w:szCs w:val="18"/>
              </w:rPr>
              <w:t xml:space="preserve">Date</w:t>
            </w:r>
          </w:p>
        </w:tc>
        <w:tc>
          <w:tcPr>
            <w:tcW w:type="dxa" w:w="2630"/>
            <w:shd w:fill="0A1633" w:color="auto" w:val="clear"/>
            <w:tcMar>
              <w:top w:type="dxa" w:w="60"/>
              <w:left w:type="dxa" w:w="90"/>
              <w:bottom w:type="dxa" w:w="60"/>
              <w:right w:type="dxa" w:w="90"/>
            </w:tcMar>
          </w:tcPr>
          <w:p>
            <w:r>
              <w:rPr>
                <w:b/>
                <w:bCs/>
                <w:color w:val="FFFFFF"/>
                <w:sz w:val="18"/>
                <w:szCs w:val="18"/>
              </w:rPr>
              <w:t xml:space="preserve">Signature</w:t>
            </w:r>
          </w:p>
        </w:tc>
      </w:tr>
      <w:tr>
        <w:trPr>
          <w:cantSplit/>
        </w:trPr>
        <w:tc>
          <w:tcPr>
            <w:tcW w:type="dxa" w:w="2628"/>
            <w:tcMar>
              <w:top w:type="dxa" w:w="60"/>
              <w:left w:type="dxa" w:w="90"/>
              <w:bottom w:type="dxa" w:w="60"/>
              <w:right w:type="dxa" w:w="90"/>
            </w:tcMar>
          </w:tcPr>
          <w:p>
            <w:r>
              <w:rPr>
                <w:b w:val="false"/>
                <w:bCs w:val="false"/>
                <w:sz w:val="18"/>
                <w:szCs w:val="18"/>
              </w:rPr>
              <w:t xml:space="preserve">Porteur du projet</w:t>
            </w:r>
          </w:p>
        </w:tc>
        <w:tc>
          <w:tcPr>
            <w:tcW w:type="dxa" w:w="2628"/>
            <w:tcMar>
              <w:top w:type="dxa" w:w="60"/>
              <w:left w:type="dxa" w:w="90"/>
              <w:bottom w:type="dxa" w:w="60"/>
              <w:right w:type="dxa" w:w="90"/>
            </w:tcMar>
          </w:tcPr>
          <w:p>
            <w:r>
              <w:rPr>
                <w:b w:val="false"/>
                <w:bCs w:val="false"/>
                <w:sz w:val="18"/>
                <w:szCs w:val="18"/>
              </w:rPr>
              <w:t xml:space="preserve"/>
            </w:r>
          </w:p>
        </w:tc>
        <w:tc>
          <w:tcPr>
            <w:tcW w:type="dxa" w:w="1752"/>
            <w:tcMar>
              <w:top w:type="dxa" w:w="60"/>
              <w:left w:type="dxa" w:w="90"/>
              <w:bottom w:type="dxa" w:w="60"/>
              <w:right w:type="dxa" w:w="90"/>
            </w:tcMar>
          </w:tcPr>
          <w:p>
            <w:r>
              <w:rPr>
                <w:b w:val="false"/>
                <w:bCs w:val="false"/>
                <w:sz w:val="18"/>
                <w:szCs w:val="18"/>
              </w:rPr>
              <w:t xml:space="preserve"/>
            </w:r>
          </w:p>
        </w:tc>
        <w:tc>
          <w:tcPr>
            <w:tcW w:type="dxa" w:w="2630"/>
            <w:tcMar>
              <w:top w:type="dxa" w:w="60"/>
              <w:left w:type="dxa" w:w="90"/>
              <w:bottom w:type="dxa" w:w="60"/>
              <w:right w:type="dxa" w:w="90"/>
            </w:tcMar>
          </w:tcPr>
          <w:p>
            <w:r>
              <w:rPr>
                <w:b w:val="false"/>
                <w:bCs w:val="false"/>
                <w:sz w:val="18"/>
                <w:szCs w:val="18"/>
              </w:rPr>
              <w:t xml:space="preserve"/>
            </w:r>
          </w:p>
        </w:tc>
      </w:tr>
      <w:tr>
        <w:trPr>
          <w:cantSplit/>
        </w:trPr>
        <w:tc>
          <w:tcPr>
            <w:tcW w:type="dxa" w:w="2628"/>
            <w:tcMar>
              <w:top w:type="dxa" w:w="60"/>
              <w:left w:type="dxa" w:w="90"/>
              <w:bottom w:type="dxa" w:w="60"/>
              <w:right w:type="dxa" w:w="90"/>
            </w:tcMar>
          </w:tcPr>
          <w:p>
            <w:r>
              <w:rPr>
                <w:b w:val="false"/>
                <w:bCs w:val="false"/>
                <w:sz w:val="18"/>
                <w:szCs w:val="18"/>
              </w:rPr>
              <w:t xml:space="preserve">CIRITEC</w:t>
            </w:r>
          </w:p>
        </w:tc>
        <w:tc>
          <w:tcPr>
            <w:tcW w:type="dxa" w:w="2628"/>
            <w:tcMar>
              <w:top w:type="dxa" w:w="60"/>
              <w:left w:type="dxa" w:w="90"/>
              <w:bottom w:type="dxa" w:w="60"/>
              <w:right w:type="dxa" w:w="90"/>
            </w:tcMar>
          </w:tcPr>
          <w:p>
            <w:r>
              <w:rPr>
                <w:b w:val="false"/>
                <w:bCs w:val="false"/>
                <w:sz w:val="18"/>
                <w:szCs w:val="18"/>
              </w:rPr>
              <w:t xml:space="preserve"/>
            </w:r>
          </w:p>
        </w:tc>
        <w:tc>
          <w:tcPr>
            <w:tcW w:type="dxa" w:w="1752"/>
            <w:tcMar>
              <w:top w:type="dxa" w:w="60"/>
              <w:left w:type="dxa" w:w="90"/>
              <w:bottom w:type="dxa" w:w="60"/>
              <w:right w:type="dxa" w:w="90"/>
            </w:tcMar>
          </w:tcPr>
          <w:p>
            <w:r>
              <w:rPr>
                <w:b w:val="false"/>
                <w:bCs w:val="false"/>
                <w:sz w:val="18"/>
                <w:szCs w:val="18"/>
              </w:rPr>
              <w:t xml:space="preserve"/>
            </w:r>
          </w:p>
        </w:tc>
        <w:tc>
          <w:tcPr>
            <w:tcW w:type="dxa" w:w="2630"/>
            <w:tcMar>
              <w:top w:type="dxa" w:w="60"/>
              <w:left w:type="dxa" w:w="90"/>
              <w:bottom w:type="dxa" w:w="60"/>
              <w:right w:type="dxa" w:w="90"/>
            </w:tcMar>
          </w:tcPr>
          <w:p>
            <w:r>
              <w:rPr>
                <w:b w:val="false"/>
                <w:bCs w:val="false"/>
                <w:sz w:val="18"/>
                <w:szCs w:val="18"/>
              </w:rPr>
              <w:t xml:space="preserve"/>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363"/>
        <w:sz w:val="16"/>
        <w:szCs w:val="16"/>
      </w:rPr>
      <w:t xml:space="preserve">© 2026 CIRITEC · Tous droits réservés · page </w:t>
    </w:r>
    <w:r>
      <w:rPr>
        <w:color w:val="4A53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363"/>
        <w:sz w:val="16"/>
        <w:szCs w:val="16"/>
      </w:rPr>
      <w:t xml:space="preserve">ProjectDesk — Note de cadrage — v2.21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360" w:hanging="300"/>
      </w:pPr>
    </w:lvl>
  </w:abstractNum>
  <w:abstractNum w:abstractNumId="4" w15:restartNumberingAfterBreak="0">
    <w:multiLevelType w:val="hybridMultilevel"/>
    <w:lvl w:ilvl="0" w:tentative="1">
      <w:start w:val="1"/>
      <w:numFmt w:val="decimal"/>
      <w:lvlText w:val="%1."/>
      <w:lvlJc w:val="left"/>
      <w:pPr>
        <w:ind w:left="360" w:hanging="300"/>
      </w:pPr>
    </w:lvl>
  </w:abstractNum>
  <w:abstractNum w:abstractNumId="5" w15:restartNumberingAfterBreak="0">
    <w:multiLevelType w:val="hybridMultilevel"/>
    <w:lvl w:ilvl="0" w:tentative="1">
      <w:start w:val="1"/>
      <w:numFmt w:val="decimal"/>
      <w:lvlText w:val="%1."/>
      <w:lvlJc w:val="left"/>
      <w:pPr>
        <w:ind w:left="360" w:hanging="300"/>
      </w:pPr>
    </w:lvl>
  </w:abstractNum>
  <w:abstractNum w:abstractNumId="6" w15:restartNumberingAfterBreak="0">
    <w:multiLevelType w:val="hybridMultilevel"/>
    <w:lvl w:ilvl="0" w:tentative="1">
      <w:start w:val="1"/>
      <w:numFmt w:val="decimal"/>
      <w:lvlText w:val="%1."/>
      <w:lvlJc w:val="left"/>
      <w:pPr>
        <w:ind w:left="360" w:hanging="300"/>
      </w:pPr>
    </w:lvl>
  </w:abstractNum>
  <w:abstractNum w:abstractNumId="7" w15:restartNumberingAfterBreak="0">
    <w:multiLevelType w:val="hybridMultilevel"/>
    <w:lvl w:ilvl="0" w:tentative="1">
      <w:start w:val="1"/>
      <w:numFmt w:val="decimal"/>
      <w:lvlText w:val="%1."/>
      <w:lvlJc w:val="left"/>
      <w:pPr>
        <w:ind w:left="360" w:hanging="300"/>
      </w:pPr>
    </w:lvl>
  </w:abstractNum>
  <w:abstractNum w:abstractNumId="8" w15:restartNumberingAfterBreak="0">
    <w:multiLevelType w:val="hybridMultilevel"/>
    <w:lvl w:ilvl="0" w:tentative="1">
      <w:start w:val="1"/>
      <w:numFmt w:val="decimal"/>
      <w:lvlText w:val="%1."/>
      <w:lvlJc w:val="left"/>
      <w:pPr>
        <w:ind w:left="360" w:hanging="300"/>
      </w:pPr>
    </w:lvl>
  </w:abstractNum>
  <w:abstractNum w:abstractNumId="9" w15:restartNumberingAfterBreak="0">
    <w:multiLevelType w:val="hybridMultilevel"/>
    <w:lvl w:ilvl="0" w:tentative="1">
      <w:start w:val="1"/>
      <w:numFmt w:val="decimal"/>
      <w:lvlText w:val="%1."/>
      <w:lvlJc w:val="left"/>
      <w:pPr>
        <w:ind w:left="360" w:hanging="300"/>
      </w:pPr>
    </w:lvl>
  </w:abstractNum>
  <w:abstractNum w:abstractNumId="10" w15:restartNumberingAfterBreak="0">
    <w:multiLevelType w:val="hybridMultilevel"/>
    <w:lvl w:ilvl="0" w:tentative="1">
      <w:start w:val="1"/>
      <w:numFmt w:val="decimal"/>
      <w:lvlText w:val="%1."/>
      <w:lvlJc w:val="left"/>
      <w:pPr>
        <w:ind w:left="360" w:hanging="300"/>
      </w:pPr>
    </w:lvl>
  </w:abstractNum>
  <w:abstractNum w:abstractNumId="11" w15:restartNumberingAfterBreak="0">
    <w:multiLevelType w:val="hybridMultilevel"/>
    <w:lvl w:ilvl="0" w:tentative="1">
      <w:start w:val="1"/>
      <w:numFmt w:val="decimal"/>
      <w:lvlText w:val="%1."/>
      <w:lvlJc w:val="left"/>
      <w:pPr>
        <w:ind w:left="360" w:hanging="300"/>
      </w:pPr>
    </w:lvl>
  </w:abstractNum>
  <w:abstractNum w:abstractNumId="12" w15:restartNumberingAfterBreak="0">
    <w:multiLevelType w:val="hybridMultilevel"/>
    <w:lvl w:ilvl="0" w:tentative="1">
      <w:start w:val="1"/>
      <w:numFmt w:val="decimal"/>
      <w:lvlText w:val="%1."/>
      <w:lvlJc w:val="left"/>
      <w:pPr>
        <w:ind w:left="360" w:hanging="300"/>
      </w:pPr>
    </w:lvl>
  </w:abstractNum>
  <w:abstractNum w:abstractNumId="13" w15:restartNumberingAfterBreak="0">
    <w:multiLevelType w:val="hybridMultilevel"/>
    <w:lvl w:ilvl="0" w:tentative="1">
      <w:start w:val="1"/>
      <w:numFmt w:val="decimal"/>
      <w:lvlText w:val="%1."/>
      <w:lvlJc w:val="left"/>
      <w:pPr>
        <w:ind w:left="360" w:hanging="300"/>
      </w:pPr>
    </w:lvl>
  </w:abstractNum>
  <w:abstractNum w:abstractNumId="14"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003CC8"/>
      <w:sz w:val="32"/>
      <w:szCs w:val="32"/>
    </w:rPr>
  </w:style>
  <w:style w:type="paragraph" w:styleId="Heading2">
    <w:name w:val="Heading 2"/>
    <w:basedOn w:val="Normal"/>
    <w:next w:val="Normal"/>
    <w:qFormat/>
    <w:pPr>
      <w:outlineLvl w:val="1"/>
    </w:pPr>
    <w:rPr>
      <w:b/>
      <w:bCs/>
      <w:color w:val="0A1633"/>
      <w:sz w:val="26"/>
      <w:szCs w:val="26"/>
    </w:rPr>
  </w:style>
  <w:style w:type="paragraph" w:styleId="Heading3">
    <w:name w:val="Heading 3"/>
    <w:basedOn w:val="Normal"/>
    <w:next w:val="Normal"/>
    <w:qFormat/>
    <w:pPr>
      <w:outlineLvl w:val="2"/>
    </w:pPr>
    <w:rPr>
      <w:b/>
      <w:bCs/>
      <w:color w:val="4A536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ProjectDesk — Note de cadrage</dc:title>
  <dc:creator>CIRITEC</dc:creator>
  <dc:description>Contexte, objectifs, périmètre, organisation et risques</dc:description>
  <cp:lastModifiedBy>Un-named</cp:lastModifiedBy>
  <cp:revision>1</cp:revision>
  <dcterms:created xsi:type="dcterms:W3CDTF">2026-10-18T17:25:51.592Z</dcterms:created>
  <dcterms:modified xsi:type="dcterms:W3CDTF">2026-10-18T17:25:51.593Z</dcterms:modified>
</cp:coreProperties>
</file>

<file path=docProps/custom.xml><?xml version="1.0" encoding="utf-8"?>
<Properties xmlns="http://schemas.openxmlformats.org/officeDocument/2006/custom-properties" xmlns:vt="http://schemas.openxmlformats.org/officeDocument/2006/docPropsVTypes"/>
</file>