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003CC8"/>
          <w:sz w:val="64"/>
          <w:szCs w:val="64"/>
        </w:rPr>
        <w:t xml:space="preserve">ProjectDesk</w:t>
      </w:r>
    </w:p>
    <w:p>
      <w:pPr>
        <w:pBdr>
          <w:bottom w:val="single" w:color="003CC8" w:sz="12" w:space="8"/>
        </w:pBdr>
        <w:spacing w:after="200"/>
      </w:pPr>
      <w:r>
        <w:rPr>
          <w:color w:val="4A5363"/>
          <w:sz w:val="26"/>
          <w:szCs w:val="26"/>
        </w:rPr>
        <w:t xml:space="preserve">Pilotage multi-projets et multi-équipes</w:t>
      </w:r>
    </w:p>
    <w:p>
      <w:pPr>
        <w:spacing w:before="600"/>
      </w:pPr>
      <w:r>
        <w:rPr>
          <w:b/>
          <w:bCs/>
          <w:color w:val="0A1633"/>
          <w:sz w:val="48"/>
          <w:szCs w:val="48"/>
        </w:rPr>
        <w:t xml:space="preserve">AI Delivery Performance Report</w:t>
      </w:r>
    </w:p>
    <w:p>
      <w:pPr>
        <w:spacing w:after="800"/>
      </w:pPr>
      <w:r>
        <w:rPr>
          <w:color w:val="4A5363"/>
          <w:sz w:val="24"/>
          <w:szCs w:val="24"/>
        </w:rPr>
        <w:t xml:space="preserve">Rapport de performance de réalisation d’un chantier IA — ProjectDesk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6426"/>
      </w:tblGrid>
      <w:tr>
        <w:trPr>
          <w:tblHeader/>
        </w:trPr>
        <w:tc>
          <w:tcPr>
            <w:tcW w:type="dxa" w:w="321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Élément</w:t>
            </w:r>
          </w:p>
        </w:tc>
        <w:tc>
          <w:tcPr>
            <w:tcW w:type="dxa" w:w="642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 de l’application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2.28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 du document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 octobre 2026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Propriétaire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 — logiciel propriétaire, tous droits réservés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https://project-desk-sepia.vercel.app</w:t>
            </w:r>
          </w:p>
        </w:tc>
      </w:tr>
      <w:tr>
        <w:trPr>
          <w:cantSplit/>
        </w:trPr>
        <w:tc>
          <w:tcPr>
            <w:tcW w:type="dxa" w:w="321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Source de référence</w:t>
            </w:r>
          </w:p>
        </w:tc>
        <w:tc>
          <w:tcPr>
            <w:tcW w:type="dxa" w:w="642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d’Architecture Technique (docs/DAT.md), code et tests du dépôt ProjectDesk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0A1633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Synthèse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2. Contexte et méthode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2.1 Organisation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2.2 Cycle de livraison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">
            <w:r>
              <w:t xml:space="preserve">3. Vélocité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3.1 Activité par jour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">
            <w:r>
              <w:t xml:space="preserve">3.2 Lecture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">
            <w:r>
              <w:t xml:space="preserve">4. Qualité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4.1 Filet de sécurité automatique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4.2 Contrôles à chaque livraison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4.3 Anomalies et corrections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">
            <w:r>
              <w:t xml:space="preserve">5. Valeur livrée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3">
            <w:r>
              <w:t xml:space="preserve">6. Gouvernance, sécurité et incidents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6.1 Règles respectées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6.2 Incidents de réalisation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7. Points d’attention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7">
            <w:r>
              <w:t xml:space="preserve">8. Recommandations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8">
            <w:r>
              <w:t xml:space="preserve">9. Annexe — sources des mesures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0"/>
      </w:pPr>
      <w:bookmarkStart w:name="_Toc1" w:id="1"/>
      <w:r>
        <w:t xml:space="preserve">1. Synthèse</w:t>
      </w:r>
      <w:bookmarkEnd w:id="1"/>
    </w:p>
    <w:p>
      <w:pPr>
        <w:spacing w:after="120"/>
      </w:pPr>
      <w:r>
        <w:t xml:space="preserve">ProjectDesk a été conçu, développé, testé, documenté et mis en ligne par un agent IA (Claude Code), piloté par le porteur du projet (CIRITEC). En 28 jours calendaires (25/09 → 22/10/2026), dont 15 jours de travail effectif, le chantier a livré une application web complète, multi-projets et multi-équipes, en production sur Vercel et Neon.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2784"/>
        <w:gridCol w:w="4284"/>
      </w:tblGrid>
      <w:tr>
        <w:trPr>
          <w:tblHeader/>
        </w:trPr>
        <w:tc>
          <w:tcPr>
            <w:tcW w:type="dxa" w:w="257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Indicateur</w:t>
            </w:r>
          </w:p>
        </w:tc>
        <w:tc>
          <w:tcPr>
            <w:tcW w:type="dxa" w:w="278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  <w:tc>
          <w:tcPr>
            <w:tcW w:type="dxa" w:w="428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Commentaire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Durée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 jours calendaires · 15 jours actifs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Du 25/09 au 22/10/2026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Versions livrées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135 (0.1 → 2.28)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Chacune inscrite à l’historique du DAT, ~9 par jour actif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155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+24 093 / −8 432 lignes (le code est régulièrement nettoyé)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Écrans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 (lecture) et Mon dashboard (édition)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applicatif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6 000 lignes JS + 440 lignes CSS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JavaScript natif, sans framework ni build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Base de données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38 migrations (≈ 2 900 lignes SQL)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Toutes appliquées et additives ; aucune perte de donnée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148 PNG dans 51 dossiers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maquette validée avant chaque écran nouveau ou modifié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Contrôles automatiques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 · 100 % au vert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Parcours de bout en bout, rejoués à chaque livraison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Qualité du code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 erreur à l’audit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 mort, doublons, longueur, commentaires contrôlés</w:t>
            </w:r>
          </w:p>
        </w:tc>
      </w:tr>
      <w:tr>
        <w:trPr>
          <w:cantSplit/>
        </w:trPr>
        <w:tc>
          <w:tcPr>
            <w:tcW w:type="dxa" w:w="25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7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 (590 lignes) + 4 livrables</w:t>
            </w:r>
          </w:p>
        </w:tc>
        <w:tc>
          <w:tcPr>
            <w:tcW w:type="dxa" w:w="428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Cadrage, spécifications, recette, guide utilisateur</w:t>
            </w:r>
          </w:p>
        </w:tc>
      </w:tr>
    </w:tbl>
    <w:p>
      <w:pPr>
        <w:spacing w:after="120"/>
      </w:pPr>
      <w:r>
        <w:rPr>
          <w:b/>
          <w:bCs/>
        </w:rPr>
        <w:t xml:space="preserve">Verdict : </w:t>
      </w:r>
      <w:r>
        <w:t xml:space="preserve">livraison rapide et continue, avec un haut niveau de traçabilité (maquette → code → test → documentation). Les points d’attention portent moins sur la réalisation que sur la mise en service : recette réelle, vérification des emails et réglages de sécurité restent à faire (§ 7).</w:t>
      </w:r>
    </w:p>
    <w:p>
      <w:pPr>
        <w:pStyle w:val="Heading1"/>
        <w:pageBreakBefore/>
        <w:spacing w:after="200" w:before="0"/>
      </w:pPr>
      <w:bookmarkStart w:name="_Toc2" w:id="2"/>
      <w:r>
        <w:t xml:space="preserve">2. Contexte et méthode</w:t>
      </w:r>
      <w:bookmarkEnd w:id="2"/>
    </w:p>
    <w:p>
      <w:pPr>
        <w:pStyle w:val="Heading2"/>
        <w:spacing w:after="120" w:before="280"/>
      </w:pPr>
      <w:bookmarkStart w:name="_Toc3" w:id="3"/>
      <w:r>
        <w:t xml:space="preserve">2.1 Organisation</w:t>
      </w:r>
      <w:bookmarkEnd w:id="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36"/>
        <w:gridCol w:w="7102"/>
      </w:tblGrid>
      <w:tr>
        <w:trPr>
          <w:tblHeader/>
        </w:trPr>
        <w:tc>
          <w:tcPr>
            <w:tcW w:type="dxa" w:w="253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Acteur</w:t>
            </w:r>
          </w:p>
        </w:tc>
        <w:tc>
          <w:tcPr>
            <w:tcW w:type="dxa" w:w="710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 (CIRITEC)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Exprime les besoins, valide chaque maquette (« ok »), arbitre, autorise toute écriture en base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IA (Claude Code)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Maquette, développe, teste, documente, met en ligne ; propose et alerte</w:t>
            </w:r>
          </w:p>
        </w:tc>
      </w:tr>
      <w:tr>
        <w:trPr>
          <w:cantSplit/>
        </w:trPr>
        <w:tc>
          <w:tcPr>
            <w:tcW w:type="dxa" w:w="253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Plateformes</w:t>
            </w:r>
          </w:p>
        </w:tc>
        <w:tc>
          <w:tcPr>
            <w:tcW w:type="dxa" w:w="710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GitHub (code), Vercel (hébergement), Neon (Postgres, authentification, Data API), Google Drive (livrables)</w:t>
            </w:r>
          </w:p>
        </w:tc>
      </w:tr>
    </w:tbl>
    <w:p>
      <w:pPr>
        <w:pStyle w:val="Heading2"/>
        <w:spacing w:after="120" w:before="280"/>
      </w:pPr>
      <w:bookmarkStart w:name="_Toc4" w:id="4"/>
      <w:r>
        <w:t xml:space="preserve">2.2 Cycle de livraison</w:t>
      </w:r>
      <w:bookmarkEnd w:id="4"/>
    </w:p>
    <w:p>
      <w:pPr>
        <w:spacing w:after="120"/>
      </w:pPr>
      <w:r>
        <w:t xml:space="preserve">Chaque demande suit le même cycle, imposé par les règles du projet (CLAUDE.md)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Maquette PNG de l’écran, montrée au porteur — aucun code avant son « ok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Développement, en réutilisant les composants et calculs existants (un seul endroit par règle métier).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Contrôles : audit du code, 140 contrôles de bout en bout, vérification des documents.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Mise à jour du DAT (historique de version), captures d’écran régénérées.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Mise en ligne (Vercel) et vérification du déploiement.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Base de données : migration additive, comptage des données avant / après, accord explicite du porteur.</w:t>
      </w:r>
    </w:p>
    <w:p>
      <w:pPr>
        <w:pStyle w:val="Heading1"/>
        <w:pageBreakBefore/>
        <w:spacing w:after="200" w:before="0"/>
      </w:pPr>
      <w:bookmarkStart w:name="_Toc5" w:id="5"/>
      <w:r>
        <w:t xml:space="preserve">3. Vélocité</w:t>
      </w:r>
      <w:bookmarkEnd w:id="5"/>
    </w:p>
    <w:p>
      <w:pPr>
        <w:pStyle w:val="Heading2"/>
        <w:spacing w:after="120" w:before="280"/>
      </w:pPr>
      <w:bookmarkStart w:name="_Toc6" w:id="6"/>
      <w:r>
        <w:t xml:space="preserve">3.1 Activité par jour</w:t>
      </w:r>
      <w:bookmarkEnd w:id="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6"/>
        <w:gridCol w:w="1156"/>
        <w:gridCol w:w="1156"/>
        <w:gridCol w:w="6170"/>
      </w:tblGrid>
      <w:tr>
        <w:trPr>
          <w:tblHeader/>
        </w:trPr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Commits</w:t>
            </w:r>
          </w:p>
        </w:tc>
        <w:tc>
          <w:tcPr>
            <w:tcW w:type="dxa" w:w="115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Versions</w:t>
            </w:r>
          </w:p>
        </w:tc>
        <w:tc>
          <w:tcPr>
            <w:tcW w:type="dxa" w:w="617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Principaux apports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Socle Pilotage Projet sur Neon : écrans, authentification, droits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Calendrier des congés, ressources, données sans rechargement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27/09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Congés et capacité, ergonomie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05/10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Dates de présence, statut Actif / Inactif, Trucs et astuces, retrait des demandes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Menus liés, envoi du daily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07/10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Nettoyage des tables, daily par projet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Méthode de projet, plan de charge, simulation des rôles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09/10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 refondue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Suivi de mes équipes, responsables, rôles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rôles d’accès, matrice des droits, rattachements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Import du CR Daily Excel (285 dailys)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des équipes (fil, synthèse), Test &amp; Learn, livrables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 des ressources en onglets, dates de naissance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18/10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Matrice des droits par menu et par onglet, migrations 035–037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22/10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15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617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alignés (Simulation, Qui a quel rôle), menus réorganisés (Capacité, Saisir mes heures, Administration), Plan de charge réservé au créateur, migration 038</w:t>
            </w:r>
          </w:p>
        </w:tc>
      </w:tr>
    </w:tbl>
    <w:p>
      <w:pPr>
        <w:pStyle w:val="Heading2"/>
        <w:spacing w:after="120" w:before="280"/>
      </w:pPr>
      <w:bookmarkStart w:name="_Toc7" w:id="7"/>
      <w:r>
        <w:t xml:space="preserve">3.2 Lecture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Rythme soutenu au démarrage (33 versions le premier jour) puis livraisons fréquentes et petites : une demande du porteur aboutit en général le jour même.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volume diminue en fin de période : les demandes deviennent des ajustements fins (droits, onglets, libellés), signe d’un produit qui se stabilise.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interruptions (jours sans commit) correspondent aux périodes sans demande du porteur, pas à des blocages techniques — sauf le 16–18/10 (connexion Neon, § 6).</w:t>
      </w:r>
    </w:p>
    <w:p>
      <w:pPr>
        <w:pStyle w:val="Heading1"/>
        <w:pageBreakBefore/>
        <w:spacing w:after="200" w:before="0"/>
      </w:pPr>
      <w:bookmarkStart w:name="_Toc8" w:id="8"/>
      <w:r>
        <w:t xml:space="preserve">4. Qualité</w:t>
      </w:r>
      <w:bookmarkEnd w:id="8"/>
    </w:p>
    <w:p>
      <w:pPr>
        <w:pStyle w:val="Heading2"/>
        <w:spacing w:after="120" w:before="280"/>
      </w:pPr>
      <w:bookmarkStart w:name="_Toc9" w:id="9"/>
      <w:r>
        <w:t xml:space="preserve">4.1 Filet de sécurité automatique</w:t>
      </w:r>
      <w:bookmarkEnd w:id="9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3614"/>
        <w:gridCol w:w="3615"/>
      </w:tblGrid>
      <w:tr>
        <w:trPr>
          <w:tblHeader/>
        </w:trPr>
        <w:tc>
          <w:tcPr>
            <w:tcW w:type="dxa" w:w="2409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614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Contrôles de bout en bout</w:t>
            </w:r>
          </w:p>
        </w:tc>
        <w:tc>
          <w:tcPr>
            <w:tcW w:type="dxa" w:w="3615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Code applicatif (lignes JS)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26/09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2 800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28/09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3 300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06/10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72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3 400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08/10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4 000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4 800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5 400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128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5 600</w:t>
            </w:r>
          </w:p>
        </w:tc>
      </w:tr>
      <w:tr>
        <w:trPr>
          <w:cantSplit/>
        </w:trP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22/10</w:t>
            </w:r>
          </w:p>
        </w:tc>
        <w:tc>
          <w:tcPr>
            <w:tcW w:type="dxa" w:w="361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3615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≈ 6 000</w:t>
            </w:r>
          </w:p>
        </w:tc>
      </w:tr>
    </w:tbl>
    <w:p>
      <w:pPr>
        <w:spacing w:after="120"/>
      </w:pPr>
      <w:r>
        <w:t xml:space="preserve">Les contrôles ont progressé avec le code (×2,6 pour ×2,1 de code ; le code a même diminué en fin de période grâce au nettoyage) : chaque fonctionnalité livrée arrive avec ses vérifications. Ils couvrent les parcours métier, la règle « Suivi de mes équipes en lecture seule », les droits par rôle, l’export Excel, l’affichage tablette et l’absence d’erreur JavaScript.</w:t>
      </w:r>
    </w:p>
    <w:p>
      <w:pPr>
        <w:pStyle w:val="Heading2"/>
        <w:spacing w:after="120" w:before="280"/>
      </w:pPr>
      <w:bookmarkStart w:name="_Toc10" w:id="10"/>
      <w:r>
        <w:t xml:space="preserve">4.2 Contrôles à chaque livraison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 du code : </w:t>
      </w:r>
      <w:r>
        <w:t xml:space="preserve">0 erreur exigée — code mort, liens cassés, doublons, fonctions &gt; 60 lignes, lignes &gt; 180 caractères, commentaires manquants, couleurs et styles en dur.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Vérification des documents : </w:t>
      </w:r>
      <w:r>
        <w:t xml:space="preserve">le DAT, le README et les captures doivent décrire le code livré.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Déploiement : </w:t>
      </w:r>
      <w:r>
        <w:t xml:space="preserve">statut Vercel vérifié après chaque mise en ligne.</w:t>
      </w:r>
    </w:p>
    <w:p>
      <w:pPr>
        <w:pStyle w:val="Heading2"/>
        <w:spacing w:after="120" w:before="280"/>
      </w:pPr>
      <w:bookmarkStart w:name="_Toc11" w:id="11"/>
      <w:r>
        <w:t xml:space="preserve">4.3 Anomalies et corrections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Les anomalies trouvées ont été corrigées avant livraison (rejouées par les contrôles), par exemple : données de test datées un dimanche faisant échouer le Daily des équipes, colonne de légende qui débordait, libellé « demi-journée » erroné dans les spécifications.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Aucune perte de donnée sur la période ; les remarques du porteur sur les écrans en ligne ont été traitées le jour même ou à la livraison suivante.</w:t>
      </w:r>
    </w:p>
    <w:p>
      <w:pPr>
        <w:pStyle w:val="Heading1"/>
        <w:pageBreakBefore/>
        <w:spacing w:after="200" w:before="0"/>
      </w:pPr>
      <w:bookmarkStart w:name="_Toc12" w:id="12"/>
      <w:r>
        <w:t xml:space="preserve">5. Valeur livrée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1"/>
        <w:gridCol w:w="7497"/>
      </w:tblGrid>
      <w:tr>
        <w:trPr>
          <w:tblHeader/>
        </w:trPr>
        <w:tc>
          <w:tcPr>
            <w:tcW w:type="dxa" w:w="214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Domaine</w:t>
            </w:r>
          </w:p>
        </w:tc>
        <w:tc>
          <w:tcPr>
            <w:tcW w:type="dxa" w:w="7497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Livré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Pilotage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OKR, projets et roadmap (Gantt), méthodes de projet dont Test &amp; Learn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Saisie par projet, Daily des équipes (fil, synthèse), export Excel, envoi par Power Automate, import de 285 dailys historiques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Ressources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 des ressources, rattachements, congés &amp; capacité, récap annuel, dates de naissance et anniversaires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Temps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Saisie mensuelle des heures, validation par le responsable, plan de charge prévisionnel et réel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Droits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Six rôles d’accès, matrice des droits par menu et par onglet, simulation et vue « Qui a quel rôle » sur les mêmes rôles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Connaissance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Trucs et astuces : Agile, Roadmap, Test &amp; Learn pour les projets IA</w:t>
            </w:r>
          </w:p>
        </w:tc>
      </w:tr>
      <w:tr>
        <w:trPr>
          <w:cantSplit/>
        </w:trPr>
        <w:tc>
          <w:tcPr>
            <w:tcW w:type="dxa" w:w="214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497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DAT, note de cadrage, spécifications, cahier de recette, guide utilisateur (Word et Google Docs)</w:t>
            </w:r>
          </w:p>
        </w:tc>
      </w:tr>
    </w:tbl>
    <w:p>
      <w:pPr>
        <w:pStyle w:val="Heading1"/>
        <w:pageBreakBefore/>
        <w:spacing w:after="200" w:before="0"/>
      </w:pPr>
      <w:bookmarkStart w:name="_Toc13" w:id="13"/>
      <w:r>
        <w:t xml:space="preserve">6. Gouvernance, sécurité et incidents</w:t>
      </w:r>
      <w:bookmarkEnd w:id="13"/>
    </w:p>
    <w:p>
      <w:pPr>
        <w:pStyle w:val="Heading2"/>
        <w:spacing w:after="120" w:before="280"/>
      </w:pPr>
      <w:bookmarkStart w:name="_Toc14" w:id="14"/>
      <w:r>
        <w:t xml:space="preserve">6.1 Règles respectées</w:t>
      </w:r>
      <w:bookmarkEnd w:id="14"/>
    </w:p>
    <w:p>
      <w:pPr>
        <w:pStyle w:val="ListParagraph"/>
        <w:numPr>
          <w:ilvl w:val="0"/>
          <w:numId w:val="2"/>
        </w:numPr>
        <w:spacing w:after="60"/>
      </w:pPr>
      <w:r>
        <w:t xml:space="preserve">Aucune écriture en base sans accord explicite du porteur ; migrations uniquement additives, comptage avant / après.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Aucun mot de passe ni secret manipulé par l’agent.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Maquette validée avant chaque changement d’écran ; DAT mis à jour à chaque version.</w:t>
      </w:r>
    </w:p>
    <w:p>
      <w:pPr>
        <w:pStyle w:val="Heading2"/>
        <w:spacing w:after="120" w:before="280"/>
      </w:pPr>
      <w:bookmarkStart w:name="_Toc15" w:id="15"/>
      <w:r>
        <w:t xml:space="preserve">6.2 Incidents de réalisation</w:t>
      </w:r>
      <w:bookmarkEnd w:id="1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3"/>
        <w:gridCol w:w="3043"/>
        <w:gridCol w:w="3552"/>
      </w:tblGrid>
      <w:tr>
        <w:trPr>
          <w:tblHeader/>
        </w:trPr>
        <w:tc>
          <w:tcPr>
            <w:tcW w:type="dxa" w:w="304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Incident</w:t>
            </w:r>
          </w:p>
        </w:tc>
        <w:tc>
          <w:tcPr>
            <w:tcW w:type="dxa" w:w="3043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5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Traitement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Connexion Neon de l’agent expirée (16–18/10)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 035–038 en attente ; code livré avec repli automatique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Ré-autorisation par le porteur ; 035–037 appliquées le 18/10, 038 le 22/10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 de 10 branches Neon atteinte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Sauvegarde avant migration impossible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Branches anciennes supprimées avec l’accord du porteur ; décision : plus de sauvegarde, une seule base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Deux sessions IA en parallèle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Risque d’actions concurrentes sur la base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Une seule session agit sur la base ; la seconde a été archivée le 22/10</w:t>
            </w:r>
          </w:p>
        </w:tc>
      </w:tr>
      <w:tr>
        <w:trPr>
          <w:cantSplit/>
        </w:trPr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Listes de rôles différentes (Simulation, Qui a quel rôle)</w:t>
            </w:r>
          </w:p>
        </w:tc>
        <w:tc>
          <w:tcPr>
            <w:tcW w:type="dxa" w:w="304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Incohérence visible par le porteur</w:t>
            </w:r>
          </w:p>
        </w:tc>
        <w:tc>
          <w:tcPr>
            <w:tcW w:type="dxa" w:w="35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Alignées sur les 6 rôles d’accès (2.22 et 2.28)</w:t>
            </w:r>
          </w:p>
        </w:tc>
      </w:tr>
    </w:tbl>
    <w:p>
      <w:pPr>
        <w:pStyle w:val="Heading1"/>
        <w:pageBreakBefore/>
        <w:spacing w:after="200" w:before="0"/>
      </w:pPr>
      <w:bookmarkStart w:name="_Toc16" w:id="16"/>
      <w:r>
        <w:t xml:space="preserve">7. Points d’attention</w:t>
      </w:r>
      <w:bookmarkEnd w:id="1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1"/>
        <w:gridCol w:w="4261"/>
        <w:gridCol w:w="4566"/>
      </w:tblGrid>
      <w:tr>
        <w:trPr>
          <w:tblHeader/>
        </w:trPr>
        <w:tc>
          <w:tcPr>
            <w:tcW w:type="dxa" w:w="81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61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4566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A1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Recette réelle non réalisée (vrais comptes, vrais droits)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Dérouler le cahier de recette avec chaque rôle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A2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prévus non appliqués (emails non vérifiés : Thomas → Projet, Christelle)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Chaque personne clique sur « Vérifier mon email »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A3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Vérification de l’email non exigée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Activer après essai « Vérifier mon email » par le porteur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A4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Plus de sauvegarde avant migration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Garder des migrations additives ; envisager une sauvegarde planifiée Neon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A5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Rôles d’accès choisis à la main (décision du porteur : pas de rôle Projet automatique)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Attribuer le bon rôle à chaque nouvelle personne dans Administration › Rôles</w:t>
            </w:r>
          </w:p>
        </w:tc>
      </w:tr>
      <w:tr>
        <w:trPr>
          <w:cantSplit/>
        </w:trPr>
        <w:tc>
          <w:tcPr>
            <w:tcW w:type="dxa" w:w="8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A6</w:t>
            </w:r>
          </w:p>
        </w:tc>
        <w:tc>
          <w:tcPr>
            <w:tcW w:type="dxa" w:w="426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Identifiants Google partagés de Neon</w:t>
            </w:r>
          </w:p>
        </w:tc>
        <w:tc>
          <w:tcPr>
            <w:tcW w:type="dxa" w:w="456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Les remplacer par ceux du projet avant ouverture à tous</w:t>
            </w:r>
          </w:p>
        </w:tc>
      </w:tr>
    </w:tbl>
    <w:p>
      <w:pPr>
        <w:pStyle w:val="Heading1"/>
        <w:pageBreakBefore/>
        <w:spacing w:after="200" w:before="0"/>
      </w:pPr>
      <w:bookmarkStart w:name="_Toc17" w:id="17"/>
      <w:r>
        <w:t xml:space="preserve">8. Recommandations</w:t>
      </w:r>
      <w:bookmarkEnd w:id="17"/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Stabiliser : </w:t>
      </w:r>
      <w:r>
        <w:t xml:space="preserve">lancer la revue qualité du projet (skill « revue-qualite ») et la recette réelle avant toute nouvelle fonctionnalité.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Mesurer l’usage : </w:t>
      </w:r>
      <w:r>
        <w:t xml:space="preserve">suivre le taux de dailys renseignés et de feuilles validées (objectif de la note de cadrage : ≥ 90 %).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Garder la méthode : </w:t>
      </w:r>
      <w:r>
        <w:t xml:space="preserve">maquette → validation → code → contrôles → documentation ; elle explique la vitesse sans perte de qualité.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Préparer la reprise : </w:t>
      </w:r>
      <w:r>
        <w:t xml:space="preserve">le code natif, commenté et documenté permet une reprise par une équipe humaine ; le DAT en est le point d’entrée.</w:t>
      </w:r>
    </w:p>
    <w:p>
      <w:pPr>
        <w:pStyle w:val="Heading1"/>
        <w:pageBreakBefore/>
        <w:spacing w:after="200" w:before="0"/>
      </w:pPr>
      <w:bookmarkStart w:name="_Toc18" w:id="18"/>
      <w:r>
        <w:t xml:space="preserve">9. Annexe — sources des mesures</w:t>
      </w:r>
      <w:bookmarkEnd w:id="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0"/>
        <w:gridCol w:w="6088"/>
      </w:tblGrid>
      <w:tr>
        <w:trPr>
          <w:tblHeader/>
        </w:trPr>
        <w:tc>
          <w:tcPr>
            <w:tcW w:type="dxa" w:w="355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Mesure</w:t>
            </w:r>
          </w:p>
        </w:tc>
        <w:tc>
          <w:tcPr>
            <w:tcW w:type="dxa" w:w="608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Commits, dates, lignes ajoutées / supprimées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Historique git du dépôt ckitty8/ProjectDesk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Versions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Historique de docs/DAT.md (135 lignes, 0.1 → 2.28)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Contrôles automatiques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tests/parcours.js (dernier passage : 140 / 140)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Migrations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db/migrations/ (38 fichiers)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Maquettes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docs/maquettes/ (148 PNG, 51 dossiers)</w:t>
            </w:r>
          </w:p>
        </w:tc>
      </w:tr>
      <w:tr>
        <w:trPr>
          <w:cantSplit/>
        </w:trPr>
        <w:tc>
          <w:tcPr>
            <w:tcW w:type="dxa" w:w="35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Code</w:t>
            </w:r>
          </w:p>
        </w:tc>
        <w:tc>
          <w:tcPr>
            <w:tcW w:type="dxa" w:w="608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app/js (≈ 6 000 lignes), app/css/theme.css (443 lignes)</w:t>
            </w:r>
          </w:p>
        </w:tc>
      </w:tr>
    </w:tbl>
    <w:p>
      <w:pPr>
        <w:spacing w:after="120"/>
      </w:pPr>
      <w:r>
        <w:t xml:space="preserve">Le temps passé par le porteur et le coût de l’agent ne sont pas mesurés dans le dépôt ; ils peuvent compléter ce rapport.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8"/>
        <w:gridCol w:w="2628"/>
        <w:gridCol w:w="1752"/>
        <w:gridCol w:w="2630"/>
      </w:tblGrid>
      <w:tr>
        <w:trPr>
          <w:tblHeader/>
        </w:trPr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628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1752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30"/>
            <w:shd w:fill="0A1633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Porteur du projet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CIRITEC</w:t>
            </w:r>
          </w:p>
        </w:tc>
        <w:tc>
          <w:tcPr>
            <w:tcW w:type="dxa" w:w="26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752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263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363"/>
        <w:sz w:val="16"/>
        <w:szCs w:val="16"/>
      </w:rPr>
      <w:t xml:space="preserve">© 2026 CIRITEC · Tous droits réservés · page </w:t>
    </w:r>
    <w:r>
      <w:rPr>
        <w:color w:val="4A53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363"/>
        <w:sz w:val="16"/>
        <w:szCs w:val="16"/>
      </w:rPr>
      <w:t xml:space="preserve">ProjectDesk — AI Delivery Performance Report — v2.28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–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003CC8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0A1633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4A536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ProjectDesk — AI Delivery Performance Report</dc:title>
  <dc:creator>CIRITEC</dc:creator>
  <dc:description>Rapport de performance de réalisation d’un chantier IA — ProjectDesk</dc:description>
  <cp:lastModifiedBy>Un-named</cp:lastModifiedBy>
  <cp:revision>1</cp:revision>
  <dcterms:created xsi:type="dcterms:W3CDTF">2026-10-22T22:58:46.357Z</dcterms:created>
  <dcterms:modified xsi:type="dcterms:W3CDTF">2026-10-22T22:58:46.357Z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