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pPr>
      <w:r>
        <w:rPr>
          <w:rFonts w:ascii="Arial" w:cs="Arial" w:eastAsia="Arial" w:hAnsi="Arial"/>
          <w:b/>
          <w:bCs/>
          <w:caps/>
          <w:color w:val="2E75B6"/>
          <w:sz w:val="30"/>
          <w:szCs w:val="30"/>
        </w:rPr>
        <w:t xml:space="preserve">KELTA PLATFORM</w:t>
      </w:r>
    </w:p>
    <w:p>
      <w:pPr>
        <w:spacing w:after="0" w:before="60"/>
      </w:pPr>
      <w:r>
        <w:rPr>
          <w:rFonts w:ascii="Arial" w:cs="Arial" w:eastAsia="Arial" w:hAnsi="Arial"/>
          <w:b/>
          <w:bCs/>
          <w:color w:val="5A5A5A"/>
          <w:sz w:val="30"/>
          <w:szCs w:val="30"/>
        </w:rPr>
        <w:t xml:space="preserve">vs. OutSystems</w:t>
      </w:r>
    </w:p>
    <w:p>
      <w:pPr>
        <w:pBdr>
          <w:bottom w:val="single" w:color="2E75B6" w:sz="14" w:space="6"/>
        </w:pBdr>
        <w:spacing w:after="0" w:before="220"/>
      </w:pPr>
      <w:r>
        <w:rPr>
          <w:rFonts w:ascii="Arial" w:cs="Arial" w:eastAsia="Arial" w:hAnsi="Arial"/>
        </w:rPr>
        <w:t xml:space="preserve"/>
      </w:r>
    </w:p>
    <w:p>
      <w:pPr>
        <w:spacing w:after="0" w:before="260"/>
      </w:pPr>
      <w:r>
        <w:rPr>
          <w:rFonts w:ascii="Arial" w:cs="Arial" w:eastAsia="Arial" w:hAnsi="Arial"/>
          <w:b/>
          <w:bCs/>
          <w:color w:val="1F3A5F"/>
          <w:sz w:val="40"/>
          <w:szCs w:val="40"/>
        </w:rPr>
        <w:t xml:space="preserve">Capability Comparison &amp; Strategic Engineering Roadmap</w:t>
      </w:r>
    </w:p>
    <w:p>
      <w:pPr>
        <w:spacing w:after="0" w:before="200"/>
      </w:pPr>
      <w:r>
        <w:rPr>
          <w:rFonts w:ascii="Arial" w:cs="Arial" w:eastAsia="Arial" w:hAnsi="Arial"/>
          <w:color w:val="5A5A5A"/>
          <w:sz w:val="24"/>
          <w:szCs w:val="24"/>
        </w:rPr>
        <w:t xml:space="preserve">A detailed technical assessment of where the kelta platform stands against OutSystems, and the specific engineering investments required to close the gap.</w:t>
      </w:r>
    </w:p>
    <w:p>
      <w:pPr>
        <w:spacing w:after="0" w:before="1500"/>
      </w:pPr>
      <w:r>
        <w:rPr>
          <w:rFonts w:ascii="Arial" w:cs="Arial" w:eastAsia="Arial" w:hAnsi="Arial"/>
          <w:sz w:val="22"/>
          <w:szCs w:val="22"/>
        </w:rPr>
        <w:t xml:space="preserve">Prepared for:  Engineering Leadership</w:t>
      </w:r>
    </w:p>
    <w:p>
      <w:pPr>
        <w:spacing w:before="40"/>
      </w:pPr>
      <w:r>
        <w:rPr>
          <w:rFonts w:ascii="Arial" w:cs="Arial" w:eastAsia="Arial" w:hAnsi="Arial"/>
          <w:sz w:val="22"/>
          <w:szCs w:val="22"/>
        </w:rPr>
        <w:t xml:space="preserve">Classification:  Internal — Strategic</w:t>
      </w:r>
    </w:p>
    <w:p>
      <w:pPr>
        <w:spacing w:before="40"/>
      </w:pPr>
      <w:r>
        <w:rPr>
          <w:rFonts w:ascii="Arial" w:cs="Arial" w:eastAsia="Arial" w:hAnsi="Arial"/>
          <w:sz w:val="22"/>
          <w:szCs w:val="22"/>
        </w:rPr>
        <w:t xml:space="preserve">Date:  21 June 2026</w:t>
      </w:r>
    </w:p>
    <w:p>
      <w:pPr>
        <w:spacing w:before="40"/>
      </w:pPr>
      <w:r>
        <w:rPr>
          <w:rFonts w:ascii="Arial" w:cs="Arial" w:eastAsia="Arial" w:hAnsi="Arial"/>
          <w:sz w:val="22"/>
          <w:szCs w:val="22"/>
        </w:rPr>
        <w:t xml:space="preserve">Version:  1.0</w:t>
      </w:r>
    </w:p>
    <w:p>
      <w:r>
        <w:br w:type="page"/>
      </w:r>
    </w:p>
    <w:p>
      <w:pPr>
        <w:pStyle w:val="Heading1"/>
      </w:pPr>
      <w:r>
        <w:rPr>
          <w:rFonts w:ascii="Arial" w:cs="Arial" w:eastAsia="Arial" w:hAnsi="Arial"/>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Executive Summary</w:t>
      </w:r>
    </w:p>
    <w:p>
      <w:pPr>
        <w:spacing w:after="120" w:before="0" w:line="264"/>
      </w:pPr>
      <w:r>
        <w:rPr>
          <w:rFonts w:ascii="Arial" w:cs="Arial" w:eastAsia="Arial" w:hAnsi="Arial"/>
          <w:b/>
          <w:bCs/>
        </w:rPr>
        <w:t xml:space="preserve">The two platforms are different species of the same genus. </w:t>
      </w:r>
      <w:r>
        <w:rPr>
          <w:rFonts w:ascii="Arial" w:cs="Arial" w:eastAsia="Arial" w:hAnsi="Arial"/>
        </w:rPr>
        <w:t xml:space="preserve">Kelta is a multi-tenant, metadata-driven application platform (an aPaaS) in the lineage of Salesforce and ServiceNow: tenants configure objects, fields, flows, permissions and layouts, and the runtime serves auto-generated REST/JSON:API endpoints with no code deployment. OutSystems is an enterprise low-code </w:t>
      </w:r>
      <w:r>
        <w:rPr>
          <w:rFonts w:ascii="Arial" w:cs="Arial" w:eastAsia="Arial" w:hAnsi="Arial"/>
          <w:b/>
          <w:bCs/>
        </w:rPr>
        <w:t xml:space="preserve">application-delivery</w:t>
      </w:r>
      <w:r>
        <w:rPr>
          <w:rFonts w:ascii="Arial" w:cs="Arial" w:eastAsia="Arial" w:hAnsi="Arial"/>
        </w:rPr>
        <w:t xml:space="preserve"> platform in the lineage of visual IDEs: developers visually compose full-stack web and native applications that are compiled to deployable artifacts. At its ONE 2026 conference (3 June 2026) OutSystems repositioned itself as an open </w:t>
      </w:r>
      <w:r>
        <w:rPr>
          <w:rFonts w:ascii="Arial" w:cs="Arial" w:eastAsia="Arial" w:hAnsi="Arial"/>
          <w:b/>
          <w:bCs/>
        </w:rPr>
        <w:t xml:space="preserve">“Agentic Systems Platform.”</w:t>
      </w:r>
    </w:p>
    <w:p>
      <w:pPr>
        <w:spacing w:after="120" w:before="0" w:line="264"/>
      </w:pPr>
      <w:r>
        <w:rPr>
          <w:rFonts w:ascii="Arial" w:cs="Arial" w:eastAsia="Arial" w:hAnsi="Arial"/>
          <w:b/>
          <w:bCs/>
        </w:rPr>
        <w:t xml:space="preserve">Kelta is at parity or ahead across the data and platform layers, and behind on the application-delivery surface. </w:t>
      </w:r>
      <w:r>
        <w:rPr>
          <w:rFonts w:ascii="Arial" w:cs="Arial" w:eastAsia="Arial" w:hAnsi="Arial"/>
        </w:rPr>
        <w:t xml:space="preserve">Verified against the live platform and Java source, kelta matches or exceeds OutSystems on data modeling (28 field types including currency, geolocation, formula/rollup, encrypted, and a pgvector </w:t>
      </w:r>
      <w:r>
        <w:rPr>
          <w:rFonts w:ascii="Consolas" w:cs="Consolas" w:eastAsia="Consolas" w:hAnsi="Consolas"/>
          <w:color w:val="8A1F11"/>
          <w:sz w:val="19"/>
          <w:szCs w:val="19"/>
        </w:rPr>
        <w:t xml:space="preserve">VECTOR</w:t>
      </w:r>
      <w:r>
        <w:rPr>
          <w:rFonts w:ascii="Arial" w:cs="Arial" w:eastAsia="Arial" w:hAnsi="Arial"/>
        </w:rPr>
        <w:t xml:space="preserve"> type), workflow (an AWS Step Functions–style engine with retry/catch, parallel and map states), a fully-implemented multi-step approval engine, a layered RBAC+ABAC permission model enforced through Cerbos, an internal OIDC provider with federation and MFA, native multi-tenancy with per-tenant schema isolation and governor limits, and — most strategically — a working, AI-native control surface: dual Model Context Protocol (MCP) servers exposing 22 admin and 14 user tools.</w:t>
      </w:r>
    </w:p>
    <w:p>
      <w:pPr>
        <w:spacing w:after="120" w:before="0" w:line="264"/>
      </w:pPr>
      <w:r>
        <w:rPr>
          <w:rFonts w:ascii="Arial" w:cs="Arial" w:eastAsia="Arial" w:hAnsi="Arial"/>
          <w:b/>
          <w:bCs/>
        </w:rPr>
        <w:t xml:space="preserve">The material gaps are concentrated in five areas: </w:t>
      </w:r>
      <w:r>
        <w:rPr>
          <w:rFonts w:ascii="Arial" w:cs="Arial" w:eastAsia="Arial" w:hAnsi="Arial"/>
        </w:rPr>
        <w:t xml:space="preserve">(1) a freeform </w:t>
      </w:r>
      <w:r>
        <w:rPr>
          <w:rFonts w:ascii="Arial" w:cs="Arial" w:eastAsia="Arial" w:hAnsi="Arial"/>
          <w:b/>
          <w:bCs/>
        </w:rPr>
        <w:t xml:space="preserve">visual UI / application builder</w:t>
      </w:r>
      <w:r>
        <w:rPr>
          <w:rFonts w:ascii="Arial" w:cs="Arial" w:eastAsia="Arial" w:hAnsi="Arial"/>
        </w:rPr>
        <w:t xml:space="preserve"> — kelta has metadata-driven page layouts but no general screen designer or runtime for arbitrary app UIs; (2) </w:t>
      </w:r>
      <w:r>
        <w:rPr>
          <w:rFonts w:ascii="Arial" w:cs="Arial" w:eastAsia="Arial" w:hAnsi="Arial"/>
          <w:b/>
          <w:bCs/>
        </w:rPr>
        <w:t xml:space="preserve">multi-experience</w:t>
      </w:r>
      <w:r>
        <w:rPr>
          <w:rFonts w:ascii="Arial" w:cs="Arial" w:eastAsia="Arial" w:hAnsi="Arial"/>
        </w:rPr>
        <w:t xml:space="preserve"> — no native mobile, offline sync, or PWA; (3) a curated </w:t>
      </w:r>
      <w:r>
        <w:rPr>
          <w:rFonts w:ascii="Arial" w:cs="Arial" w:eastAsia="Arial" w:hAnsi="Arial"/>
          <w:b/>
          <w:bCs/>
        </w:rPr>
        <w:t xml:space="preserve">integration-connector</w:t>
      </w:r>
      <w:r>
        <w:rPr>
          <w:rFonts w:ascii="Arial" w:cs="Arial" w:eastAsia="Arial" w:hAnsi="Arial"/>
        </w:rPr>
        <w:t xml:space="preserve"> catalog and external-entity virtualization (OutSystems Data Fabric / Integration Builder, 400+ connectors); (4) an </w:t>
      </w:r>
      <w:r>
        <w:rPr>
          <w:rFonts w:ascii="Arial" w:cs="Arial" w:eastAsia="Arial" w:hAnsi="Arial"/>
          <w:b/>
          <w:bCs/>
        </w:rPr>
        <w:t xml:space="preserve">agent runtime and governance</w:t>
      </w:r>
      <w:r>
        <w:rPr>
          <w:rFonts w:ascii="Arial" w:cs="Arial" w:eastAsia="Arial" w:hAnsi="Arial"/>
        </w:rPr>
        <w:t xml:space="preserve"> layer plus semantic search — kelta holds a protocol head-start with MCP but lacks the runtime, guardrails, and RAG that OutSystems ships in Agent Workbench; and (5) </w:t>
      </w:r>
      <w:r>
        <w:rPr>
          <w:rFonts w:ascii="Arial" w:cs="Arial" w:eastAsia="Arial" w:hAnsi="Arial"/>
          <w:b/>
          <w:bCs/>
        </w:rPr>
        <w:t xml:space="preserve">ALM maturity</w:t>
      </w:r>
      <w:r>
        <w:rPr>
          <w:rFonts w:ascii="Arial" w:cs="Arial" w:eastAsia="Arial" w:hAnsi="Arial"/>
        </w:rPr>
        <w:t xml:space="preserve"> — promotion and packaging controllers exist, but without dependency/impact analysis or configuration-quality governance.</w:t>
      </w:r>
    </w:p>
    <w:p>
      <w:pPr>
        <w:spacing w:after="120" w:before="0" w:line="264"/>
      </w:pPr>
      <w:r>
        <w:rPr>
          <w:rFonts w:ascii="Arial" w:cs="Arial" w:eastAsia="Arial" w:hAnsi="Arial"/>
          <w:b/>
          <w:bCs/>
        </w:rPr>
        <w:t xml:space="preserve">Strategic recommendation: do not chase pixel-parity with Service Studio. </w:t>
      </w:r>
      <w:r>
        <w:rPr>
          <w:rFonts w:ascii="Arial" w:cs="Arial" w:eastAsia="Arial" w:hAnsi="Arial"/>
        </w:rPr>
        <w:t xml:space="preserve">Kelta’s advantage is its metadata-driven, multi-tenant, AI-native architecture. The fastest path to capability alignment is to (a) close the application-delivery gaps with a </w:t>
      </w:r>
      <w:r>
        <w:rPr>
          <w:rFonts w:ascii="Arial" w:cs="Arial" w:eastAsia="Arial" w:hAnsi="Arial"/>
          <w:b/>
          <w:bCs/>
        </w:rPr>
        <w:t xml:space="preserve">metadata-driven screen builder and a PWA/offline runtime</w:t>
      </w:r>
      <w:r>
        <w:rPr>
          <w:rFonts w:ascii="Arial" w:cs="Arial" w:eastAsia="Arial" w:hAnsi="Arial"/>
        </w:rPr>
        <w:t xml:space="preserve"> that preserve kelta’s no-deploy DNA, (b) convert the existing MCP head-start into a </w:t>
      </w:r>
      <w:r>
        <w:rPr>
          <w:rFonts w:ascii="Arial" w:cs="Arial" w:eastAsia="Arial" w:hAnsi="Arial"/>
          <w:b/>
          <w:bCs/>
        </w:rPr>
        <w:t xml:space="preserve">governed agent runtime with retrieval-augmented generation</w:t>
      </w:r>
      <w:r>
        <w:rPr>
          <w:rFonts w:ascii="Arial" w:cs="Arial" w:eastAsia="Arial" w:hAnsi="Arial"/>
        </w:rPr>
        <w:t xml:space="preserve"> over the pgvector type already in the schema, and (c) mature ALM and governance on the controllers already in tree. These play to kelta’s strengths rather than rebuilding OutSystems’ twenty-year-old IDE.</w:t>
      </w:r>
    </w:p>
    <w:p>
      <w:pPr>
        <w:pStyle w:val="Heading3"/>
      </w:pPr>
      <w:r>
        <w:rPr>
          <w:rFonts w:ascii="Arial" w:cs="Arial" w:eastAsia="Arial" w:hAnsi="Arial"/>
        </w:rPr>
        <w:t xml:space="preserve">Top five engineering priorities</w:t>
      </w:r>
    </w:p>
    <w:p>
      <w:pPr>
        <w:pStyle w:val="ListParagraph"/>
        <w:numPr>
          <w:ilvl w:val="0"/>
          <w:numId w:val="2"/>
        </w:numPr>
        <w:spacing w:after="70" w:line="256"/>
      </w:pPr>
      <w:r>
        <w:rPr>
          <w:rFonts w:ascii="Arial" w:cs="Arial" w:eastAsia="Arial" w:hAnsi="Arial"/>
          <w:b/>
          <w:bCs/>
        </w:rPr>
        <w:t xml:space="preserve">Metadata-driven visual app builder &amp; runtime renderer</w:t>
      </w:r>
      <w:r>
        <w:rPr>
          <w:rFonts w:ascii="Arial" w:cs="Arial" w:eastAsia="Arial" w:hAnsi="Arial"/>
        </w:rPr>
        <w:t xml:space="preserve"> — the single largest visible gap (Rec. 1).</w:t>
      </w:r>
    </w:p>
    <w:p>
      <w:pPr>
        <w:pStyle w:val="ListParagraph"/>
        <w:numPr>
          <w:ilvl w:val="0"/>
          <w:numId w:val="2"/>
        </w:numPr>
        <w:spacing w:after="70" w:line="256"/>
      </w:pPr>
      <w:r>
        <w:rPr>
          <w:rFonts w:ascii="Arial" w:cs="Arial" w:eastAsia="Arial" w:hAnsi="Arial"/>
          <w:b/>
          <w:bCs/>
        </w:rPr>
        <w:t xml:space="preserve">Multi-experience: PWA → offline sync → native shell</w:t>
      </w:r>
      <w:r>
        <w:rPr>
          <w:rFonts w:ascii="Arial" w:cs="Arial" w:eastAsia="Arial" w:hAnsi="Arial"/>
        </w:rPr>
        <w:t xml:space="preserve"> — phased, with a low-cost PWA first step (Rec. 2).</w:t>
      </w:r>
    </w:p>
    <w:p>
      <w:pPr>
        <w:pStyle w:val="ListParagraph"/>
        <w:numPr>
          <w:ilvl w:val="0"/>
          <w:numId w:val="2"/>
        </w:numPr>
        <w:spacing w:after="70" w:line="256"/>
      </w:pPr>
      <w:r>
        <w:rPr>
          <w:rFonts w:ascii="Arial" w:cs="Arial" w:eastAsia="Arial" w:hAnsi="Arial"/>
          <w:b/>
          <w:bCs/>
        </w:rPr>
        <w:t xml:space="preserve">Governed agent runtime + semantic search (RAG)</w:t>
      </w:r>
      <w:r>
        <w:rPr>
          <w:rFonts w:ascii="Arial" w:cs="Arial" w:eastAsia="Arial" w:hAnsi="Arial"/>
        </w:rPr>
        <w:t xml:space="preserve"> — turn the MCP lead into a product moat (Rec. 3).</w:t>
      </w:r>
    </w:p>
    <w:p>
      <w:pPr>
        <w:pStyle w:val="ListParagraph"/>
        <w:numPr>
          <w:ilvl w:val="0"/>
          <w:numId w:val="2"/>
        </w:numPr>
        <w:spacing w:after="70" w:line="256"/>
      </w:pPr>
      <w:r>
        <w:rPr>
          <w:rFonts w:ascii="Arial" w:cs="Arial" w:eastAsia="Arial" w:hAnsi="Arial"/>
          <w:b/>
          <w:bCs/>
        </w:rPr>
        <w:t xml:space="preserve">Integration connector catalog &amp; external-entity virtualization</w:t>
      </w:r>
      <w:r>
        <w:rPr>
          <w:rFonts w:ascii="Arial" w:cs="Arial" w:eastAsia="Arial" w:hAnsi="Arial"/>
        </w:rPr>
        <w:t xml:space="preserve"> — a StorageAdapter SPI refactor (Rec. 4).</w:t>
      </w:r>
    </w:p>
    <w:p>
      <w:pPr>
        <w:pStyle w:val="ListParagraph"/>
        <w:numPr>
          <w:ilvl w:val="0"/>
          <w:numId w:val="2"/>
        </w:numPr>
        <w:spacing w:after="70" w:line="256"/>
      </w:pPr>
      <w:r>
        <w:rPr>
          <w:rFonts w:ascii="Arial" w:cs="Arial" w:eastAsia="Arial" w:hAnsi="Arial"/>
          <w:b/>
          <w:bCs/>
        </w:rPr>
        <w:t xml:space="preserve">ALM maturity: dependency/impact analysis + config-quality governance</w:t>
      </w:r>
      <w:r>
        <w:rPr>
          <w:rFonts w:ascii="Arial" w:cs="Arial" w:eastAsia="Arial" w:hAnsi="Arial"/>
        </w:rPr>
        <w:t xml:space="preserve"> — built on existing controllers + the AI proposal engine (Recs. 5–6).</w:t>
      </w:r>
    </w:p>
    <w:p>
      <w:r>
        <w:br w:type="page"/>
      </w:r>
    </w:p>
    <w:p>
      <w:pPr>
        <w:pStyle w:val="Heading1"/>
      </w:pPr>
      <w:r>
        <w:rPr>
          <w:rFonts w:ascii="Arial" w:cs="Arial" w:eastAsia="Arial" w:hAnsi="Arial"/>
        </w:rPr>
        <w:t xml:space="preserve">1. Scope, Method &amp; Framing</w:t>
      </w:r>
    </w:p>
    <w:p>
      <w:pPr>
        <w:pStyle w:val="Heading3"/>
      </w:pPr>
      <w:r>
        <w:rPr>
          <w:rFonts w:ascii="Arial" w:cs="Arial" w:eastAsia="Arial" w:hAnsi="Arial"/>
        </w:rPr>
        <w:t xml:space="preserve">1.1 Method</w:t>
      </w:r>
    </w:p>
    <w:p>
      <w:pPr>
        <w:spacing w:after="120" w:before="0" w:line="264"/>
      </w:pPr>
      <w:r>
        <w:rPr>
          <w:rFonts w:ascii="Arial" w:cs="Arial" w:eastAsia="Arial" w:hAnsi="Arial"/>
        </w:rPr>
        <w:t xml:space="preserve">Kelta’s capabilities were profiled directly from the codebase at </w:t>
      </w:r>
      <w:r>
        <w:rPr>
          <w:rFonts w:ascii="Consolas" w:cs="Consolas" w:eastAsia="Consolas" w:hAnsi="Consolas"/>
          <w:color w:val="8A1F11"/>
          <w:sz w:val="19"/>
          <w:szCs w:val="19"/>
        </w:rPr>
        <w:t xml:space="preserve">/GitHub/emf</w:t>
      </w:r>
      <w:r>
        <w:rPr>
          <w:rFonts w:ascii="Arial" w:cs="Arial" w:eastAsia="Arial" w:hAnsi="Arial"/>
        </w:rPr>
        <w:t xml:space="preserve"> and from the live platform via its MCP endpoints. Load-bearing claims were verified against </w:t>
      </w:r>
      <w:r>
        <w:rPr>
          <w:rFonts w:ascii="Arial" w:cs="Arial" w:eastAsia="Arial" w:hAnsi="Arial"/>
          <w:b/>
          <w:bCs/>
        </w:rPr>
        <w:t xml:space="preserve">Java source</w:t>
      </w:r>
      <w:r>
        <w:rPr>
          <w:rFonts w:ascii="Arial" w:cs="Arial" w:eastAsia="Arial" w:hAnsi="Arial"/>
        </w:rPr>
        <w:t xml:space="preserve"> rather than the SDK TypeScript types or </w:t>
      </w:r>
      <w:r>
        <w:rPr>
          <w:rFonts w:ascii="Consolas" w:cs="Consolas" w:eastAsia="Consolas" w:hAnsi="Consolas"/>
          <w:color w:val="8A1F11"/>
          <w:sz w:val="19"/>
          <w:szCs w:val="19"/>
        </w:rPr>
        <w:t xml:space="preserve">FEATURES.md</w:t>
      </w:r>
      <w:r>
        <w:rPr>
          <w:rFonts w:ascii="Arial" w:cs="Arial" w:eastAsia="Arial" w:hAnsi="Arial"/>
        </w:rPr>
        <w:t xml:space="preserve">, both of which proved to contain aspirational entries. OutSystems was profiled from official product documentation (success.outsystems.com, the ODC docs repositories), the June 2026 ONE conference announcements, and analyst/review sources. Full sources are listed in Appendix B.</w:t>
      </w:r>
    </w:p>
    <w:p>
      <w:pPr>
        <w:pStyle w:val="Heading3"/>
      </w:pPr>
      <w:r>
        <w:rPr>
          <w:rFonts w:ascii="Arial" w:cs="Arial" w:eastAsia="Arial" w:hAnsi="Arial"/>
        </w:rPr>
        <w:t xml:space="preserve">1.2 The OutSystems generation split</w:t>
      </w:r>
    </w:p>
    <w:p>
      <w:pPr>
        <w:spacing w:after="120" w:before="0" w:line="264"/>
      </w:pPr>
      <w:r>
        <w:rPr>
          <w:rFonts w:ascii="Arial" w:cs="Arial" w:eastAsia="Arial" w:hAnsi="Arial"/>
        </w:rPr>
        <w:t xml:space="preserve">OutSystems ships two materially different generations, and this report flags which one a capability belongs to: </w:t>
      </w:r>
      <w:r>
        <w:rPr>
          <w:rFonts w:ascii="Arial" w:cs="Arial" w:eastAsia="Arial" w:hAnsi="Arial"/>
          <w:b/>
          <w:bCs/>
        </w:rPr>
        <w:t xml:space="preserve">OutSystems 11 (O11)</w:t>
      </w:r>
      <w:r>
        <w:rPr>
          <w:rFonts w:ascii="Arial" w:cs="Arial" w:eastAsia="Arial" w:hAnsi="Arial"/>
        </w:rPr>
        <w:t xml:space="preserve"> — the mature, self-managed/PaaS generation (Service Studio, LifeTime, Service Center); and </w:t>
      </w:r>
      <w:r>
        <w:rPr>
          <w:rFonts w:ascii="Arial" w:cs="Arial" w:eastAsia="Arial" w:hAnsi="Arial"/>
          <w:b/>
          <w:bCs/>
        </w:rPr>
        <w:t xml:space="preserve">OutSystems Developer Cloud (ODC)</w:t>
      </w:r>
      <w:r>
        <w:rPr>
          <w:rFonts w:ascii="Arial" w:cs="Arial" w:eastAsia="Arial" w:hAnsi="Arial"/>
        </w:rPr>
        <w:t xml:space="preserve"> — the newer cloud-native generation (ODC Studio + ODC Portal, container/Kubernetes runtime on AWS) that is the strategic direction and the foundation of the 2026 agentic platform. Where it matters, kelta is compared against ODC, since that is where OutSystems is investing.</w:t>
      </w:r>
    </w:p>
    <w:p>
      <w:pPr>
        <w:pStyle w:val="Heading3"/>
      </w:pPr>
      <w:r>
        <w:rPr>
          <w:rFonts w:ascii="Arial" w:cs="Arial" w:eastAsia="Arial" w:hAnsi="Arial"/>
        </w:rPr>
        <w:t xml:space="preserve">1.3 Normalizing for category</w:t>
      </w:r>
    </w:p>
    <w:p>
      <w:pPr>
        <w:spacing w:after="120" w:before="0" w:line="264"/>
      </w:pPr>
      <w:r>
        <w:rPr>
          <w:rFonts w:ascii="Arial" w:cs="Arial" w:eastAsia="Arial" w:hAnsi="Arial"/>
        </w:rPr>
        <w:t xml:space="preserve">OutSystems is typically deployed as a per-customer application factory; kelta is natively multi-tenant SaaS infrastructure. Several kelta strengths (tenant isolation, governor limits, per-collection auto-APIs) have no direct OutSystems analogue, and several OutSystems strengths (a freeform visual IDE, a component marketplace) reflect its developer-tool heritage. The comparison accounts for this rather than scoring kelta against features that contradict its architecture.</w:t>
      </w:r>
    </w:p>
    <w:p>
      <w:pPr>
        <w:pStyle w:val="Heading3"/>
      </w:pPr>
      <w:r>
        <w:rPr>
          <w:rFonts w:ascii="Arial" w:cs="Arial" w:eastAsia="Arial" w:hAnsi="Arial"/>
        </w:rPr>
        <w:t xml:space="preserve">1.4 Confidence</w:t>
      </w:r>
    </w:p>
    <w:p>
      <w:pPr>
        <w:spacing w:after="120" w:before="0" w:line="264"/>
      </w:pPr>
      <w:r>
        <w:rPr>
          <w:rFonts w:ascii="Arial" w:cs="Arial" w:eastAsia="Arial" w:hAnsi="Arial"/>
        </w:rPr>
        <w:t xml:space="preserve">All kelta claims in this document are source-verified (Appendix A). Three OutSystems details are reported with lower confidence and flagged inline where used: the exact language runtime inside ODC’s compiled containers, the current compliance-certification list, and the precise wording of Gartner/Forrester rankings.</w:t>
      </w:r>
    </w:p>
    <w:p>
      <w:r>
        <w:br w:type="page"/>
      </w:r>
    </w:p>
    <w:p>
      <w:pPr>
        <w:pStyle w:val="Heading1"/>
      </w:pPr>
      <w:r>
        <w:rPr>
          <w:rFonts w:ascii="Arial" w:cs="Arial" w:eastAsia="Arial" w:hAnsi="Arial"/>
        </w:rPr>
        <w:t xml:space="preserve">2. Platform Positioning</w:t>
      </w:r>
    </w:p>
    <w:p>
      <w:pPr>
        <w:spacing w:after="120" w:before="0" w:line="264"/>
      </w:pPr>
      <w:r>
        <w:rPr>
          <w:rFonts w:ascii="Arial" w:cs="Arial" w:eastAsia="Arial" w:hAnsi="Arial"/>
          <w:b/>
          <w:bCs/>
        </w:rPr>
        <w:t xml:space="preserve">Kelta’s DNA: </w:t>
      </w:r>
      <w:r>
        <w:rPr>
          <w:rFonts w:ascii="Arial" w:cs="Arial" w:eastAsia="Arial" w:hAnsi="Arial"/>
        </w:rPr>
        <w:t xml:space="preserve">a configuration-driven object model where new objects and behavior require no code deployment; per-tenant PostgreSQL schema isolation; an event-driven core on NATS JetStream that broadcasts configuration changes so every pod stays consistent; and an AI-native control plane (dual MCP servers) that lets both humans and agents read and reshape the platform through the same governed API.</w:t>
      </w:r>
    </w:p>
    <w:p>
      <w:pPr>
        <w:spacing w:after="120" w:before="0" w:line="264"/>
      </w:pPr>
      <w:r>
        <w:rPr>
          <w:rFonts w:ascii="Arial" w:cs="Arial" w:eastAsia="Arial" w:hAnsi="Arial"/>
          <w:b/>
          <w:bCs/>
        </w:rPr>
        <w:t xml:space="preserve">OutSystems’ DNA: </w:t>
      </w:r>
      <w:r>
        <w:rPr>
          <w:rFonts w:ascii="Arial" w:cs="Arial" w:eastAsia="Arial" w:hAnsi="Arial"/>
        </w:rPr>
        <w:t xml:space="preserve">a model-driven visual IDE that compiles a high-level application model into standard deployable code (a container image in ODC); a deep multi-experience runtime (reactive web, native mobile, offline, PWA); a mature application-lifecycle toolchain; and, as of 2026, an agentic layer (Mentor app generation, Agent Workbench governance, an Enterprise Context Graph, and A2A/MCP interoperability).</w:t>
      </w:r>
    </w:p>
    <w:p>
      <w:pPr>
        <w:spacing w:after="120" w:before="0" w:line="264"/>
      </w:pPr>
      <w:r>
        <w:rPr>
          <w:rFonts w:ascii="Arial" w:cs="Arial" w:eastAsia="Arial" w:hAnsi="Arial"/>
          <w:b/>
          <w:bCs/>
        </w:rPr>
        <w:t xml:space="preserve">Implication for this assessment: </w:t>
      </w:r>
      <w:r>
        <w:rPr>
          <w:rFonts w:ascii="Arial" w:cs="Arial" w:eastAsia="Arial" w:hAnsi="Arial"/>
        </w:rPr>
        <w:t xml:space="preserve">the gaps that matter are the ones that sit on kelta’s natural trajectory — a richer presentation layer and an agent runtime — not the ones that would require kelta to abandon its multi-tenant, metadata-first model. The recommendations in Section 6 are scoped accordingly.</w:t>
      </w:r>
    </w:p>
    <w:p>
      <w:pPr>
        <w:spacing w:after="80"/>
      </w:pPr>
      <w:r>
        <w:rPr>
          <w:rFonts w:ascii="Arial" w:cs="Arial" w:eastAsia="Arial" w:hAnsi="Arial"/>
        </w:rPr>
        <w:t xml:space="preserve"/>
      </w:r>
    </w:p>
    <w:p>
      <w:pPr>
        <w:pStyle w:val="Heading1"/>
      </w:pPr>
      <w:r>
        <w:rPr>
          <w:rFonts w:ascii="Arial" w:cs="Arial" w:eastAsia="Arial" w:hAnsi="Arial"/>
        </w:rPr>
        <w:t xml:space="preserve">3. Capability Comparison Matrix</w:t>
      </w:r>
    </w:p>
    <w:p>
      <w:pPr>
        <w:spacing w:after="140" w:before="0" w:line="264"/>
      </w:pPr>
      <w:r>
        <w:rPr>
          <w:rFonts w:ascii="Arial" w:cs="Arial" w:eastAsia="Arial" w:hAnsi="Arial"/>
        </w:rPr>
        <w:t xml:space="preserve">Legend: </w:t>
      </w:r>
      <w:r>
        <w:rPr>
          <w:rFonts w:ascii="Arial" w:cs="Arial" w:eastAsia="Arial" w:hAnsi="Arial"/>
          <w:b/>
          <w:bCs/>
          <w:color w:val="2E7D32"/>
        </w:rPr>
        <w:t xml:space="preserve">◆ Leads</w:t>
      </w:r>
      <w:r>
        <w:rPr>
          <w:rFonts w:ascii="Arial" w:cs="Arial" w:eastAsia="Arial" w:hAnsi="Arial"/>
        </w:rPr>
        <w:t xml:space="preserve">  (kelta ahead)   </w:t>
      </w:r>
      <w:r>
        <w:rPr>
          <w:rFonts w:ascii="Arial" w:cs="Arial" w:eastAsia="Arial" w:hAnsi="Arial"/>
          <w:b/>
          <w:bCs/>
          <w:color w:val="1565C0"/>
        </w:rPr>
        <w:t xml:space="preserve">● Parity</w:t>
      </w:r>
      <w:r>
        <w:rPr>
          <w:rFonts w:ascii="Arial" w:cs="Arial" w:eastAsia="Arial" w:hAnsi="Arial"/>
        </w:rPr>
        <w:t xml:space="preserve">   </w:t>
      </w:r>
      <w:r>
        <w:rPr>
          <w:rFonts w:ascii="Arial" w:cs="Arial" w:eastAsia="Arial" w:hAnsi="Arial"/>
          <w:b/>
          <w:bCs/>
          <w:color w:val="B26A00"/>
        </w:rPr>
        <w:t xml:space="preserve">◑ Partial</w:t>
      </w:r>
      <w:r>
        <w:rPr>
          <w:rFonts w:ascii="Arial" w:cs="Arial" w:eastAsia="Arial" w:hAnsi="Arial"/>
        </w:rPr>
        <w:t xml:space="preserve">  (foundation present, maturity gap)   </w:t>
      </w:r>
      <w:r>
        <w:rPr>
          <w:rFonts w:ascii="Arial" w:cs="Arial" w:eastAsia="Arial" w:hAnsi="Arial"/>
          <w:b/>
          <w:bCs/>
          <w:color w:val="B00020"/>
        </w:rPr>
        <w:t xml:space="preserve">○ Gap</w:t>
      </w:r>
      <w:r>
        <w:rPr>
          <w:rFonts w:ascii="Arial" w:cs="Arial" w:eastAsia="Arial" w:hAnsi="Arial"/>
        </w:rPr>
        <w:t xml:space="preserve">  (largely absent)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620"/>
        <w:gridCol w:w="3360"/>
        <w:gridCol w:w="2960"/>
        <w:gridCol w:w="1420"/>
      </w:tblGrid>
      <w:tr>
        <w:trPr>
          <w:tblHeader/>
        </w:trPr>
        <w:tc>
          <w:tcPr>
            <w:tcW w:type="dxa" w:w="1620"/>
            <w:shd w:fill="1F3A5F" w:val="clear"/>
            <w:tcMar>
              <w:top w:type="dxa" w:w="70"/>
              <w:left w:type="dxa" w:w="110"/>
              <w:bottom w:type="dxa" w:w="70"/>
              <w:right w:type="dxa" w:w="110"/>
            </w:tcMar>
            <w:vAlign w:val="top"/>
          </w:tcPr>
          <w:p>
            <w:pPr>
              <w:spacing w:after="0" w:before="0" w:line="264"/>
            </w:pPr>
            <w:r>
              <w:rPr>
                <w:rFonts w:ascii="Arial" w:cs="Arial" w:eastAsia="Arial" w:hAnsi="Arial"/>
                <w:b/>
                <w:bCs/>
                <w:color w:val="FFFFFF"/>
              </w:rPr>
              <w:t xml:space="preserve">Capability area</w:t>
            </w:r>
          </w:p>
        </w:tc>
        <w:tc>
          <w:tcPr>
            <w:tcW w:type="dxa" w:w="3360"/>
            <w:shd w:fill="1F3A5F" w:val="clear"/>
            <w:tcMar>
              <w:top w:type="dxa" w:w="70"/>
              <w:left w:type="dxa" w:w="110"/>
              <w:bottom w:type="dxa" w:w="70"/>
              <w:right w:type="dxa" w:w="110"/>
            </w:tcMar>
            <w:vAlign w:val="top"/>
          </w:tcPr>
          <w:p>
            <w:pPr>
              <w:spacing w:after="0" w:before="0" w:line="264"/>
            </w:pPr>
            <w:r>
              <w:rPr>
                <w:rFonts w:ascii="Arial" w:cs="Arial" w:eastAsia="Arial" w:hAnsi="Arial"/>
                <w:b/>
                <w:bCs/>
                <w:color w:val="FFFFFF"/>
              </w:rPr>
              <w:t xml:space="preserve">OutSystems</w:t>
            </w:r>
          </w:p>
        </w:tc>
        <w:tc>
          <w:tcPr>
            <w:tcW w:type="dxa" w:w="2960"/>
            <w:shd w:fill="1F3A5F" w:val="clear"/>
            <w:tcMar>
              <w:top w:type="dxa" w:w="70"/>
              <w:left w:type="dxa" w:w="110"/>
              <w:bottom w:type="dxa" w:w="70"/>
              <w:right w:type="dxa" w:w="110"/>
            </w:tcMar>
            <w:vAlign w:val="top"/>
          </w:tcPr>
          <w:p>
            <w:pPr>
              <w:spacing w:after="0" w:before="0" w:line="264"/>
            </w:pPr>
            <w:r>
              <w:rPr>
                <w:rFonts w:ascii="Arial" w:cs="Arial" w:eastAsia="Arial" w:hAnsi="Arial"/>
                <w:b/>
                <w:bCs/>
                <w:color w:val="FFFFFF"/>
              </w:rPr>
              <w:t xml:space="preserve">Kelta (verified)</w:t>
            </w:r>
          </w:p>
        </w:tc>
        <w:tc>
          <w:tcPr>
            <w:tcW w:type="dxa" w:w="1420"/>
            <w:shd w:fill="1F3A5F" w:val="clear"/>
            <w:tcMar>
              <w:top w:type="dxa" w:w="70"/>
              <w:left w:type="dxa" w:w="110"/>
              <w:bottom w:type="dxa" w:w="70"/>
              <w:right w:type="dxa" w:w="110"/>
            </w:tcMar>
            <w:vAlign w:val="top"/>
          </w:tcPr>
          <w:p>
            <w:pPr>
              <w:spacing w:after="0" w:before="0" w:line="264"/>
            </w:pPr>
            <w:r>
              <w:rPr>
                <w:rFonts w:ascii="Arial" w:cs="Arial" w:eastAsia="Arial" w:hAnsi="Arial"/>
                <w:b/>
                <w:bCs/>
                <w:color w:val="FFFFFF"/>
              </w:rPr>
              <w:t xml:space="preserve">Status</w:t>
            </w:r>
          </w:p>
        </w:tc>
      </w:tr>
      <w:tr>
        <w:tc>
          <w:tcPr>
            <w:tcW w:type="dxa" w:w="1620"/>
            <w:tcMar>
              <w:top w:type="dxa" w:w="70"/>
              <w:left w:type="dxa" w:w="110"/>
              <w:bottom w:type="dxa" w:w="70"/>
              <w:right w:type="dxa" w:w="110"/>
            </w:tcMar>
            <w:vAlign w:val="top"/>
          </w:tcPr>
          <w:p>
            <w:pPr>
              <w:spacing w:after="0" w:before="0" w:line="264"/>
            </w:pPr>
            <w:r>
              <w:rPr>
                <w:rFonts w:ascii="Arial" w:cs="Arial" w:eastAsia="Arial" w:hAnsi="Arial"/>
              </w:rPr>
              <w:t xml:space="preserve">Data modeling</w:t>
            </w:r>
          </w:p>
        </w:tc>
        <w:tc>
          <w:tcPr>
            <w:tcW w:type="dxa" w:w="3360"/>
            <w:tcMar>
              <w:top w:type="dxa" w:w="70"/>
              <w:left w:type="dxa" w:w="110"/>
              <w:bottom w:type="dxa" w:w="70"/>
              <w:right w:type="dxa" w:w="110"/>
            </w:tcMar>
            <w:vAlign w:val="top"/>
          </w:tcPr>
          <w:p>
            <w:pPr>
              <w:spacing w:after="0" w:before="0" w:line="264"/>
            </w:pPr>
            <w:r>
              <w:rPr>
                <w:rFonts w:ascii="Arial" w:cs="Arial" w:eastAsia="Arial" w:hAnsi="Arial"/>
              </w:rPr>
              <w:t xml:space="preserve">Entities + visual Aggregates; managed PostgreSQL; external data via Data Fabric.</w:t>
            </w:r>
          </w:p>
        </w:tc>
        <w:tc>
          <w:tcPr>
            <w:tcW w:type="dxa" w:w="2960"/>
            <w:tcMar>
              <w:top w:type="dxa" w:w="70"/>
              <w:left w:type="dxa" w:w="110"/>
              <w:bottom w:type="dxa" w:w="70"/>
              <w:right w:type="dxa" w:w="110"/>
            </w:tcMar>
            <w:vAlign w:val="top"/>
          </w:tcPr>
          <w:p>
            <w:pPr>
              <w:spacing w:after="0" w:before="0" w:line="264"/>
            </w:pPr>
            <w:r>
              <w:rPr>
                <w:rFonts w:ascii="Arial" w:cs="Arial" w:eastAsia="Arial" w:hAnsi="Arial"/>
              </w:rPr>
              <w:t xml:space="preserve">28 field types (currency, geolocation, rich-text, formula, rollup, encrypted, external-id, vector); reference/lookup/master-detail; composite unique constraints; validation rules; per-tenant physical tables w/ dynamic migration.</w:t>
            </w:r>
          </w:p>
        </w:tc>
        <w:tc>
          <w:tcPr>
            <w:tcW w:type="dxa" w:w="1420"/>
            <w:tcMar>
              <w:top w:type="dxa" w:w="70"/>
              <w:left w:type="dxa" w:w="110"/>
              <w:bottom w:type="dxa" w:w="70"/>
              <w:right w:type="dxa" w:w="110"/>
            </w:tcMar>
            <w:vAlign w:val="top"/>
          </w:tcPr>
          <w:p>
            <w:pPr>
              <w:spacing w:after="0" w:before="0" w:line="264"/>
              <w:jc w:val="center"/>
            </w:pPr>
            <w:r>
              <w:rPr>
                <w:rFonts w:ascii="Arial" w:cs="Arial" w:eastAsia="Arial" w:hAnsi="Arial"/>
                <w:b/>
                <w:bCs/>
                <w:color w:val="1565C0"/>
              </w:rPr>
              <w:t xml:space="preserve">● Parity</w:t>
            </w:r>
          </w:p>
        </w:tc>
      </w:tr>
      <w:tr>
        <w:tc>
          <w:tcPr>
            <w:tcW w:type="dxa" w:w="162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Business logic / workflow</w:t>
            </w:r>
          </w:p>
        </w:tc>
        <w:tc>
          <w:tcPr>
            <w:tcW w:type="dxa" w:w="336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Visual server/client actions; BPT (O11); ODC Workflow with parallel &amp; agentic flows.</w:t>
            </w:r>
          </w:p>
        </w:tc>
        <w:tc>
          <w:tcPr>
            <w:tcW w:type="dxa" w:w="296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Step Functions–style engine: Task/Choice/Parallel/Map/Wait/Pass/InvokeFlow/Succeed/Fail; retry &amp; catch; 18 action handlers; 4 trigger types.</w:t>
            </w:r>
          </w:p>
        </w:tc>
        <w:tc>
          <w:tcPr>
            <w:tcW w:type="dxa" w:w="1420"/>
            <w:shd w:fill="F4F8FC" w:val="clear"/>
            <w:tcMar>
              <w:top w:type="dxa" w:w="70"/>
              <w:left w:type="dxa" w:w="110"/>
              <w:bottom w:type="dxa" w:w="70"/>
              <w:right w:type="dxa" w:w="110"/>
            </w:tcMar>
            <w:vAlign w:val="top"/>
          </w:tcPr>
          <w:p>
            <w:pPr>
              <w:spacing w:after="0" w:before="0" w:line="264"/>
              <w:jc w:val="center"/>
            </w:pPr>
            <w:r>
              <w:rPr>
                <w:rFonts w:ascii="Arial" w:cs="Arial" w:eastAsia="Arial" w:hAnsi="Arial"/>
                <w:b/>
                <w:bCs/>
                <w:color w:val="1565C0"/>
              </w:rPr>
              <w:t xml:space="preserve">● Parity</w:t>
            </w:r>
          </w:p>
        </w:tc>
      </w:tr>
      <w:tr>
        <w:tc>
          <w:tcPr>
            <w:tcW w:type="dxa" w:w="1620"/>
            <w:tcMar>
              <w:top w:type="dxa" w:w="70"/>
              <w:left w:type="dxa" w:w="110"/>
              <w:bottom w:type="dxa" w:w="70"/>
              <w:right w:type="dxa" w:w="110"/>
            </w:tcMar>
            <w:vAlign w:val="top"/>
          </w:tcPr>
          <w:p>
            <w:pPr>
              <w:spacing w:after="0" w:before="0" w:line="264"/>
            </w:pPr>
            <w:r>
              <w:rPr>
                <w:rFonts w:ascii="Arial" w:cs="Arial" w:eastAsia="Arial" w:hAnsi="Arial"/>
              </w:rPr>
              <w:t xml:space="preserve">Human workflow / approvals</w:t>
            </w:r>
          </w:p>
        </w:tc>
        <w:tc>
          <w:tcPr>
            <w:tcW w:type="dxa" w:w="3360"/>
            <w:tcMar>
              <w:top w:type="dxa" w:w="70"/>
              <w:left w:type="dxa" w:w="110"/>
              <w:bottom w:type="dxa" w:w="70"/>
              <w:right w:type="dxa" w:w="110"/>
            </w:tcMar>
            <w:vAlign w:val="top"/>
          </w:tcPr>
          <w:p>
            <w:pPr>
              <w:spacing w:after="0" w:before="0" w:line="264"/>
            </w:pPr>
            <w:r>
              <w:rPr>
                <w:rFonts w:ascii="Arial" w:cs="Arial" w:eastAsia="Arial" w:hAnsi="Arial"/>
              </w:rPr>
              <w:t xml:space="preserve">Human activities within BPT processes.</w:t>
            </w:r>
          </w:p>
        </w:tc>
        <w:tc>
          <w:tcPr>
            <w:tcW w:type="dxa" w:w="2960"/>
            <w:tcMar>
              <w:top w:type="dxa" w:w="70"/>
              <w:left w:type="dxa" w:w="110"/>
              <w:bottom w:type="dxa" w:w="70"/>
              <w:right w:type="dxa" w:w="110"/>
            </w:tcMar>
            <w:vAlign w:val="top"/>
          </w:tcPr>
          <w:p>
            <w:pPr>
              <w:spacing w:after="0" w:before="0" w:line="264"/>
            </w:pPr>
            <w:r>
              <w:rPr>
                <w:rFonts w:ascii="Arial" w:cs="Arial" w:eastAsia="Arial" w:hAnsi="Arial"/>
              </w:rPr>
              <w:t xml:space="preserve">Full engine: multi-step, unanimity, on-submit/approve/reject field updates, USER/FIELD/QUEUE approvers, enforced record locking.</w:t>
            </w:r>
          </w:p>
        </w:tc>
        <w:tc>
          <w:tcPr>
            <w:tcW w:type="dxa" w:w="1420"/>
            <w:tcMar>
              <w:top w:type="dxa" w:w="70"/>
              <w:left w:type="dxa" w:w="110"/>
              <w:bottom w:type="dxa" w:w="70"/>
              <w:right w:type="dxa" w:w="110"/>
            </w:tcMar>
            <w:vAlign w:val="top"/>
          </w:tcPr>
          <w:p>
            <w:pPr>
              <w:spacing w:after="0" w:before="0" w:line="264"/>
              <w:jc w:val="center"/>
            </w:pPr>
            <w:r>
              <w:rPr>
                <w:rFonts w:ascii="Arial" w:cs="Arial" w:eastAsia="Arial" w:hAnsi="Arial"/>
                <w:b/>
                <w:bCs/>
                <w:color w:val="1565C0"/>
              </w:rPr>
              <w:t xml:space="preserve">● Parity</w:t>
            </w:r>
          </w:p>
        </w:tc>
      </w:tr>
      <w:tr>
        <w:tc>
          <w:tcPr>
            <w:tcW w:type="dxa" w:w="162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Visual UI / app builder</w:t>
            </w:r>
          </w:p>
        </w:tc>
        <w:tc>
          <w:tcPr>
            <w:tcW w:type="dxa" w:w="336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Service Studio / ODC Studio; reactive web; widget + UI-Pattern library; themes; responsive &amp; WCAG 2.1.</w:t>
            </w:r>
          </w:p>
        </w:tc>
        <w:tc>
          <w:tcPr>
            <w:tcW w:type="dxa" w:w="296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Metadata page layouts with drag-drop layout editor, list views, related lists, end-user shell; general screen builder backend incomplete.</w:t>
            </w:r>
          </w:p>
        </w:tc>
        <w:tc>
          <w:tcPr>
            <w:tcW w:type="dxa" w:w="1420"/>
            <w:shd w:fill="F4F8FC" w:val="clear"/>
            <w:tcMar>
              <w:top w:type="dxa" w:w="70"/>
              <w:left w:type="dxa" w:w="110"/>
              <w:bottom w:type="dxa" w:w="70"/>
              <w:right w:type="dxa" w:w="110"/>
            </w:tcMar>
            <w:vAlign w:val="top"/>
          </w:tcPr>
          <w:p>
            <w:pPr>
              <w:spacing w:after="0" w:before="0" w:line="264"/>
              <w:jc w:val="center"/>
            </w:pPr>
            <w:r>
              <w:rPr>
                <w:rFonts w:ascii="Arial" w:cs="Arial" w:eastAsia="Arial" w:hAnsi="Arial"/>
                <w:b/>
                <w:bCs/>
                <w:color w:val="B00020"/>
              </w:rPr>
              <w:t xml:space="preserve">○ Gap</w:t>
            </w:r>
          </w:p>
        </w:tc>
      </w:tr>
      <w:tr>
        <w:tc>
          <w:tcPr>
            <w:tcW w:type="dxa" w:w="1620"/>
            <w:tcMar>
              <w:top w:type="dxa" w:w="70"/>
              <w:left w:type="dxa" w:w="110"/>
              <w:bottom w:type="dxa" w:w="70"/>
              <w:right w:type="dxa" w:w="110"/>
            </w:tcMar>
            <w:vAlign w:val="top"/>
          </w:tcPr>
          <w:p>
            <w:pPr>
              <w:spacing w:after="0" w:before="0" w:line="264"/>
            </w:pPr>
            <w:r>
              <w:rPr>
                <w:rFonts w:ascii="Arial" w:cs="Arial" w:eastAsia="Arial" w:hAnsi="Arial"/>
              </w:rPr>
              <w:t xml:space="preserve">Multi-experience / mobile</w:t>
            </w:r>
          </w:p>
        </w:tc>
        <w:tc>
          <w:tcPr>
            <w:tcW w:type="dxa" w:w="3360"/>
            <w:tcMar>
              <w:top w:type="dxa" w:w="70"/>
              <w:left w:type="dxa" w:w="110"/>
              <w:bottom w:type="dxa" w:w="70"/>
              <w:right w:type="dxa" w:w="110"/>
            </w:tcMar>
            <w:vAlign w:val="top"/>
          </w:tcPr>
          <w:p>
            <w:pPr>
              <w:spacing w:after="0" w:before="0" w:line="264"/>
            </w:pPr>
            <w:r>
              <w:rPr>
                <w:rFonts w:ascii="Arial" w:cs="Arial" w:eastAsia="Arial" w:hAnsi="Arial"/>
              </w:rPr>
              <w:t xml:space="preserve">Native iOS/Android (Capacitor); offline SQLite sync; PWA; device APIs (camera/GPS).</w:t>
            </w:r>
          </w:p>
        </w:tc>
        <w:tc>
          <w:tcPr>
            <w:tcW w:type="dxa" w:w="2960"/>
            <w:tcMar>
              <w:top w:type="dxa" w:w="70"/>
              <w:left w:type="dxa" w:w="110"/>
              <w:bottom w:type="dxa" w:w="70"/>
              <w:right w:type="dxa" w:w="110"/>
            </w:tcMar>
            <w:vAlign w:val="top"/>
          </w:tcPr>
          <w:p>
            <w:pPr>
              <w:spacing w:after="0" w:before="0" w:line="264"/>
            </w:pPr>
            <w:r>
              <w:rPr>
                <w:rFonts w:ascii="Arial" w:cs="Arial" w:eastAsia="Arial" w:hAnsi="Arial"/>
              </w:rPr>
              <w:t xml:space="preserve">Responsive web only. No native, offline, or PWA.</w:t>
            </w:r>
          </w:p>
        </w:tc>
        <w:tc>
          <w:tcPr>
            <w:tcW w:type="dxa" w:w="1420"/>
            <w:tcMar>
              <w:top w:type="dxa" w:w="70"/>
              <w:left w:type="dxa" w:w="110"/>
              <w:bottom w:type="dxa" w:w="70"/>
              <w:right w:type="dxa" w:w="110"/>
            </w:tcMar>
            <w:vAlign w:val="top"/>
          </w:tcPr>
          <w:p>
            <w:pPr>
              <w:spacing w:after="0" w:before="0" w:line="264"/>
              <w:jc w:val="center"/>
            </w:pPr>
            <w:r>
              <w:rPr>
                <w:rFonts w:ascii="Arial" w:cs="Arial" w:eastAsia="Arial" w:hAnsi="Arial"/>
                <w:b/>
                <w:bCs/>
                <w:color w:val="B00020"/>
              </w:rPr>
              <w:t xml:space="preserve">○ Gap</w:t>
            </w:r>
          </w:p>
        </w:tc>
      </w:tr>
      <w:tr>
        <w:tc>
          <w:tcPr>
            <w:tcW w:type="dxa" w:w="162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AI / agentic</w:t>
            </w:r>
          </w:p>
        </w:tc>
        <w:tc>
          <w:tcPr>
            <w:tcW w:type="dxa" w:w="336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Agentic Systems Platform; Mentor app-gen; Agent Workbench (guardrails, evals, PII masking, semantic search, Bedrock, model-swap); A2A + MCP.</w:t>
            </w:r>
          </w:p>
        </w:tc>
        <w:tc>
          <w:tcPr>
            <w:tcW w:type="dxa" w:w="296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Claude chat + apply/dismiss proposal engine + tool registry; real dual MCP servers (22 admin / 14 user tools); pgvector type present but no embeddings/semantic search; no agent runtime/governance.</w:t>
            </w:r>
          </w:p>
        </w:tc>
        <w:tc>
          <w:tcPr>
            <w:tcW w:type="dxa" w:w="1420"/>
            <w:shd w:fill="F4F8FC" w:val="clear"/>
            <w:tcMar>
              <w:top w:type="dxa" w:w="70"/>
              <w:left w:type="dxa" w:w="110"/>
              <w:bottom w:type="dxa" w:w="70"/>
              <w:right w:type="dxa" w:w="110"/>
            </w:tcMar>
            <w:vAlign w:val="top"/>
          </w:tcPr>
          <w:p>
            <w:pPr>
              <w:spacing w:after="0" w:before="0" w:line="264"/>
              <w:jc w:val="center"/>
            </w:pPr>
            <w:r>
              <w:rPr>
                <w:rFonts w:ascii="Arial" w:cs="Arial" w:eastAsia="Arial" w:hAnsi="Arial"/>
                <w:b/>
                <w:bCs/>
                <w:color w:val="B26A00"/>
              </w:rPr>
              <w:t xml:space="preserve">◑ Partial</w:t>
            </w:r>
          </w:p>
        </w:tc>
      </w:tr>
      <w:tr>
        <w:tc>
          <w:tcPr>
            <w:tcW w:type="dxa" w:w="1620"/>
            <w:tcMar>
              <w:top w:type="dxa" w:w="70"/>
              <w:left w:type="dxa" w:w="110"/>
              <w:bottom w:type="dxa" w:w="70"/>
              <w:right w:type="dxa" w:w="110"/>
            </w:tcMar>
            <w:vAlign w:val="top"/>
          </w:tcPr>
          <w:p>
            <w:pPr>
              <w:spacing w:after="0" w:before="0" w:line="264"/>
            </w:pPr>
            <w:r>
              <w:rPr>
                <w:rFonts w:ascii="Arial" w:cs="Arial" w:eastAsia="Arial" w:hAnsi="Arial"/>
              </w:rPr>
              <w:t xml:space="preserve">Integrations / connectors</w:t>
            </w:r>
          </w:p>
        </w:tc>
        <w:tc>
          <w:tcPr>
            <w:tcW w:type="dxa" w:w="3360"/>
            <w:tcMar>
              <w:top w:type="dxa" w:w="70"/>
              <w:left w:type="dxa" w:w="110"/>
              <w:bottom w:type="dxa" w:w="70"/>
              <w:right w:type="dxa" w:w="110"/>
            </w:tcMar>
            <w:vAlign w:val="top"/>
          </w:tcPr>
          <w:p>
            <w:pPr>
              <w:spacing w:after="0" w:before="0" w:line="264"/>
            </w:pPr>
            <w:r>
              <w:rPr>
                <w:rFonts w:ascii="Arial" w:cs="Arial" w:eastAsia="Arial" w:hAnsi="Arial"/>
              </w:rPr>
              <w:t xml:space="preserve">REST/SOAP consume+expose; Integration Builder (SAP/Salesforce/Dynamics/SharePoint); Data Fabric external entities; 400+ connectors.</w:t>
            </w:r>
          </w:p>
        </w:tc>
        <w:tc>
          <w:tcPr>
            <w:tcW w:type="dxa" w:w="2960"/>
            <w:tcMar>
              <w:top w:type="dxa" w:w="70"/>
              <w:left w:type="dxa" w:w="110"/>
              <w:bottom w:type="dxa" w:w="70"/>
              <w:right w:type="dxa" w:w="110"/>
            </w:tcMar>
            <w:vAlign w:val="top"/>
          </w:tcPr>
          <w:p>
            <w:pPr>
              <w:spacing w:after="0" w:before="0" w:line="264"/>
            </w:pPr>
            <w:r>
              <w:rPr>
                <w:rFonts w:ascii="Arial" w:cs="Arial" w:eastAsia="Arial" w:hAnsi="Arial"/>
              </w:rPr>
              <w:t xml:space="preserve">OpenAPI import; HTTP callout / CALL_API; Svix outbound + inbound webhooks; SMTP; S3; Superset. No curated connectors or external-entity virtualization.</w:t>
            </w:r>
          </w:p>
        </w:tc>
        <w:tc>
          <w:tcPr>
            <w:tcW w:type="dxa" w:w="1420"/>
            <w:tcMar>
              <w:top w:type="dxa" w:w="70"/>
              <w:left w:type="dxa" w:w="110"/>
              <w:bottom w:type="dxa" w:w="70"/>
              <w:right w:type="dxa" w:w="110"/>
            </w:tcMar>
            <w:vAlign w:val="top"/>
          </w:tcPr>
          <w:p>
            <w:pPr>
              <w:spacing w:after="0" w:before="0" w:line="264"/>
              <w:jc w:val="center"/>
            </w:pPr>
            <w:r>
              <w:rPr>
                <w:rFonts w:ascii="Arial" w:cs="Arial" w:eastAsia="Arial" w:hAnsi="Arial"/>
                <w:b/>
                <w:bCs/>
                <w:color w:val="B26A00"/>
              </w:rPr>
              <w:t xml:space="preserve">◑ Partial</w:t>
            </w:r>
          </w:p>
        </w:tc>
      </w:tr>
      <w:tr>
        <w:tc>
          <w:tcPr>
            <w:tcW w:type="dxa" w:w="162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Extensibility / marketplace</w:t>
            </w:r>
          </w:p>
        </w:tc>
        <w:tc>
          <w:tcPr>
            <w:tcW w:type="dxa" w:w="336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Forge marketplace; External Libraries SDK (.NET); versioned reusable libraries.</w:t>
            </w:r>
          </w:p>
        </w:tc>
        <w:tc>
          <w:tcPr>
            <w:tcW w:type="dxa" w:w="296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Backend module SPI (runtime JAR loading still a TODO); frontend plugin SDK (host wiring incomplete); package export/import. No marketplace.</w:t>
            </w:r>
          </w:p>
        </w:tc>
        <w:tc>
          <w:tcPr>
            <w:tcW w:type="dxa" w:w="1420"/>
            <w:shd w:fill="F4F8FC" w:val="clear"/>
            <w:tcMar>
              <w:top w:type="dxa" w:w="70"/>
              <w:left w:type="dxa" w:w="110"/>
              <w:bottom w:type="dxa" w:w="70"/>
              <w:right w:type="dxa" w:w="110"/>
            </w:tcMar>
            <w:vAlign w:val="top"/>
          </w:tcPr>
          <w:p>
            <w:pPr>
              <w:spacing w:after="0" w:before="0" w:line="264"/>
              <w:jc w:val="center"/>
            </w:pPr>
            <w:r>
              <w:rPr>
                <w:rFonts w:ascii="Arial" w:cs="Arial" w:eastAsia="Arial" w:hAnsi="Arial"/>
                <w:b/>
                <w:bCs/>
                <w:color w:val="B26A00"/>
              </w:rPr>
              <w:t xml:space="preserve">◑ Partial</w:t>
            </w:r>
          </w:p>
        </w:tc>
      </w:tr>
      <w:tr>
        <w:tc>
          <w:tcPr>
            <w:tcW w:type="dxa" w:w="1620"/>
            <w:tcMar>
              <w:top w:type="dxa" w:w="70"/>
              <w:left w:type="dxa" w:w="110"/>
              <w:bottom w:type="dxa" w:w="70"/>
              <w:right w:type="dxa" w:w="110"/>
            </w:tcMar>
            <w:vAlign w:val="top"/>
          </w:tcPr>
          <w:p>
            <w:pPr>
              <w:spacing w:after="0" w:before="0" w:line="264"/>
            </w:pPr>
            <w:r>
              <w:rPr>
                <w:rFonts w:ascii="Arial" w:cs="Arial" w:eastAsia="Arial" w:hAnsi="Arial"/>
              </w:rPr>
              <w:t xml:space="preserve">ALM / DevOps</w:t>
            </w:r>
          </w:p>
        </w:tc>
        <w:tc>
          <w:tcPr>
            <w:tcW w:type="dxa" w:w="3360"/>
            <w:tcMar>
              <w:top w:type="dxa" w:w="70"/>
              <w:left w:type="dxa" w:w="110"/>
              <w:bottom w:type="dxa" w:w="70"/>
              <w:right w:type="dxa" w:w="110"/>
            </w:tcMar>
            <w:vAlign w:val="top"/>
          </w:tcPr>
          <w:p>
            <w:pPr>
              <w:spacing w:after="0" w:before="0" w:line="264"/>
            </w:pPr>
            <w:r>
              <w:rPr>
                <w:rFonts w:ascii="Arial" w:cs="Arial" w:eastAsia="Arial" w:hAnsi="Arial"/>
              </w:rPr>
              <w:t xml:space="preserve">LifeTime / ODC Portal; dev→test→prod; deployment plans; dependency &amp; impact analysis; rollback; built-in CI/CD; library versioning.</w:t>
            </w:r>
          </w:p>
        </w:tc>
        <w:tc>
          <w:tcPr>
            <w:tcW w:type="dxa" w:w="2960"/>
            <w:tcMar>
              <w:top w:type="dxa" w:w="70"/>
              <w:left w:type="dxa" w:w="110"/>
              <w:bottom w:type="dxa" w:w="70"/>
              <w:right w:type="dxa" w:w="110"/>
            </w:tcMar>
            <w:vAlign w:val="top"/>
          </w:tcPr>
          <w:p>
            <w:pPr>
              <w:spacing w:after="0" w:before="0" w:line="264"/>
            </w:pPr>
            <w:r>
              <w:rPr>
                <w:rFonts w:ascii="Arial" w:cs="Arial" w:eastAsia="Arial" w:hAnsi="Arial"/>
              </w:rPr>
              <w:t xml:space="preserve">Package export/import/preview/history; promotion + environment (sandbox/staging) with snapshots &amp; compare; collection versioning. No dependency/impact analysis.</w:t>
            </w:r>
          </w:p>
        </w:tc>
        <w:tc>
          <w:tcPr>
            <w:tcW w:type="dxa" w:w="1420"/>
            <w:tcMar>
              <w:top w:type="dxa" w:w="70"/>
              <w:left w:type="dxa" w:w="110"/>
              <w:bottom w:type="dxa" w:w="70"/>
              <w:right w:type="dxa" w:w="110"/>
            </w:tcMar>
            <w:vAlign w:val="top"/>
          </w:tcPr>
          <w:p>
            <w:pPr>
              <w:spacing w:after="0" w:before="0" w:line="264"/>
              <w:jc w:val="center"/>
            </w:pPr>
            <w:r>
              <w:rPr>
                <w:rFonts w:ascii="Arial" w:cs="Arial" w:eastAsia="Arial" w:hAnsi="Arial"/>
                <w:b/>
                <w:bCs/>
                <w:color w:val="B26A00"/>
              </w:rPr>
              <w:t xml:space="preserve">◑ Partial</w:t>
            </w:r>
          </w:p>
        </w:tc>
      </w:tr>
      <w:tr>
        <w:tc>
          <w:tcPr>
            <w:tcW w:type="dxa" w:w="162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Governance / security / identity</w:t>
            </w:r>
          </w:p>
        </w:tc>
        <w:tc>
          <w:tcPr>
            <w:tcW w:type="dxa" w:w="336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Roles + permissions (server-enforced); Identity Service IdP; OIDC/SAML/social SSO; encryption at rest; AI Mentor System code governance.</w:t>
            </w:r>
          </w:p>
        </w:tc>
        <w:tc>
          <w:tcPr>
            <w:tcW w:type="dxa" w:w="296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Profiles + permission sets + groups; Cerbos ABAC (gateway+worker, circuit breaker); field/object/system perms; internal OIDC IdP + federation; MFA (TOTP/SMS); PATs. Gaps: SAML, SCIM, config-quality governance.</w:t>
            </w:r>
          </w:p>
        </w:tc>
        <w:tc>
          <w:tcPr>
            <w:tcW w:type="dxa" w:w="1420"/>
            <w:shd w:fill="F4F8FC" w:val="clear"/>
            <w:tcMar>
              <w:top w:type="dxa" w:w="70"/>
              <w:left w:type="dxa" w:w="110"/>
              <w:bottom w:type="dxa" w:w="70"/>
              <w:right w:type="dxa" w:w="110"/>
            </w:tcMar>
            <w:vAlign w:val="top"/>
          </w:tcPr>
          <w:p>
            <w:pPr>
              <w:spacing w:after="0" w:before="0" w:line="264"/>
              <w:jc w:val="center"/>
            </w:pPr>
            <w:r>
              <w:rPr>
                <w:rFonts w:ascii="Arial" w:cs="Arial" w:eastAsia="Arial" w:hAnsi="Arial"/>
                <w:b/>
                <w:bCs/>
                <w:color w:val="1565C0"/>
              </w:rPr>
              <w:t xml:space="preserve">● Parity</w:t>
            </w:r>
          </w:p>
        </w:tc>
      </w:tr>
      <w:tr>
        <w:tc>
          <w:tcPr>
            <w:tcW w:type="dxa" w:w="1620"/>
            <w:tcMar>
              <w:top w:type="dxa" w:w="70"/>
              <w:left w:type="dxa" w:w="110"/>
              <w:bottom w:type="dxa" w:w="70"/>
              <w:right w:type="dxa" w:w="110"/>
            </w:tcMar>
            <w:vAlign w:val="top"/>
          </w:tcPr>
          <w:p>
            <w:pPr>
              <w:spacing w:after="0" w:before="0" w:line="264"/>
            </w:pPr>
            <w:r>
              <w:rPr>
                <w:rFonts w:ascii="Arial" w:cs="Arial" w:eastAsia="Arial" w:hAnsi="Arial"/>
              </w:rPr>
              <w:t xml:space="preserve">Architecture / scale / runtime</w:t>
            </w:r>
          </w:p>
        </w:tc>
        <w:tc>
          <w:tcPr>
            <w:tcW w:type="dxa" w:w="3360"/>
            <w:tcMar>
              <w:top w:type="dxa" w:w="70"/>
              <w:left w:type="dxa" w:w="110"/>
              <w:bottom w:type="dxa" w:w="70"/>
              <w:right w:type="dxa" w:w="110"/>
            </w:tcMar>
            <w:vAlign w:val="top"/>
          </w:tcPr>
          <w:p>
            <w:pPr>
              <w:spacing w:after="0" w:before="0" w:line="264"/>
            </w:pPr>
            <w:r>
              <w:rPr>
                <w:rFonts w:ascii="Arial" w:cs="Arial" w:eastAsia="Arial" w:hAnsi="Arial"/>
              </w:rPr>
              <w:t xml:space="preserve">Model compiled → container on AWS K8s (ODC); self-hosted option; auto-scale; OTLP observability streaming.</w:t>
            </w:r>
          </w:p>
        </w:tc>
        <w:tc>
          <w:tcPr>
            <w:tcW w:type="dxa" w:w="2960"/>
            <w:tcMar>
              <w:top w:type="dxa" w:w="70"/>
              <w:left w:type="dxa" w:w="110"/>
              <w:bottom w:type="dxa" w:w="70"/>
              <w:right w:type="dxa" w:w="110"/>
            </w:tcMar>
            <w:vAlign w:val="top"/>
          </w:tcPr>
          <w:p>
            <w:pPr>
              <w:spacing w:after="0" w:before="0" w:line="264"/>
            </w:pPr>
            <w:r>
              <w:rPr>
                <w:rFonts w:ascii="Arial" w:cs="Arial" w:eastAsia="Arial" w:hAnsi="Arial"/>
              </w:rPr>
              <w:t xml:space="preserve">Metadata-driven no-deploy; NATS JetStream; per-tenant Postgres schema + RLS; Redis/Caffeine; K8s/ArgoCD; OTel → Grafana LGTM; stateless horizontal scale; natively multi-tenant.</w:t>
            </w:r>
          </w:p>
        </w:tc>
        <w:tc>
          <w:tcPr>
            <w:tcW w:type="dxa" w:w="1420"/>
            <w:tcMar>
              <w:top w:type="dxa" w:w="70"/>
              <w:left w:type="dxa" w:w="110"/>
              <w:bottom w:type="dxa" w:w="70"/>
              <w:right w:type="dxa" w:w="110"/>
            </w:tcMar>
            <w:vAlign w:val="top"/>
          </w:tcPr>
          <w:p>
            <w:pPr>
              <w:spacing w:after="0" w:before="0" w:line="264"/>
              <w:jc w:val="center"/>
            </w:pPr>
            <w:r>
              <w:rPr>
                <w:rFonts w:ascii="Arial" w:cs="Arial" w:eastAsia="Arial" w:hAnsi="Arial"/>
                <w:b/>
                <w:bCs/>
                <w:color w:val="1565C0"/>
              </w:rPr>
              <w:t xml:space="preserve">● Parity</w:t>
            </w:r>
          </w:p>
        </w:tc>
      </w:tr>
      <w:tr>
        <w:tc>
          <w:tcPr>
            <w:tcW w:type="dxa" w:w="162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Search</w:t>
            </w:r>
          </w:p>
        </w:tc>
        <w:tc>
          <w:tcPr>
            <w:tcW w:type="dxa" w:w="336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Aggregates + platform search; semantic search inside Agent Workbench.</w:t>
            </w:r>
          </w:p>
        </w:tc>
        <w:tc>
          <w:tcPr>
            <w:tcW w:type="dxa" w:w="296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PostgreSQL tsvector full-text search. No semantic/vector search despite the VECTOR column type.</w:t>
            </w:r>
          </w:p>
        </w:tc>
        <w:tc>
          <w:tcPr>
            <w:tcW w:type="dxa" w:w="1420"/>
            <w:shd w:fill="F4F8FC" w:val="clear"/>
            <w:tcMar>
              <w:top w:type="dxa" w:w="70"/>
              <w:left w:type="dxa" w:w="110"/>
              <w:bottom w:type="dxa" w:w="70"/>
              <w:right w:type="dxa" w:w="110"/>
            </w:tcMar>
            <w:vAlign w:val="top"/>
          </w:tcPr>
          <w:p>
            <w:pPr>
              <w:spacing w:after="0" w:before="0" w:line="264"/>
              <w:jc w:val="center"/>
            </w:pPr>
            <w:r>
              <w:rPr>
                <w:rFonts w:ascii="Arial" w:cs="Arial" w:eastAsia="Arial" w:hAnsi="Arial"/>
                <w:b/>
                <w:bCs/>
                <w:color w:val="B26A00"/>
              </w:rPr>
              <w:t xml:space="preserve">◑ Partial</w:t>
            </w:r>
          </w:p>
        </w:tc>
      </w:tr>
    </w:tbl>
    <w:p>
      <w:r>
        <w:br w:type="page"/>
      </w:r>
    </w:p>
    <w:p>
      <w:pPr>
        <w:pStyle w:val="Heading1"/>
      </w:pPr>
      <w:r>
        <w:rPr>
          <w:rFonts w:ascii="Arial" w:cs="Arial" w:eastAsia="Arial" w:hAnsi="Arial"/>
        </w:rPr>
        <w:t xml:space="preserve">4. Detailed Capability Analysis</w:t>
      </w:r>
    </w:p>
    <w:p>
      <w:pPr>
        <w:pStyle w:val="Heading2"/>
        <w:keepNext/>
      </w:pPr>
      <w:r>
        <w:rPr>
          <w:rFonts w:ascii="Arial" w:cs="Arial" w:eastAsia="Arial" w:hAnsi="Arial"/>
        </w:rPr>
        <w:t xml:space="preserve">4.1 Data modeling</w:t>
      </w:r>
    </w:p>
    <w:p>
      <w:pPr>
        <w:spacing w:after="80" w:before="0" w:line="264"/>
      </w:pPr>
      <w:r>
        <w:rPr>
          <w:rFonts w:ascii="Arial" w:cs="Arial" w:eastAsia="Arial" w:hAnsi="Arial"/>
        </w:rPr>
        <w:t xml:space="preserve">Status:  </w:t>
      </w:r>
      <w:r>
        <w:rPr>
          <w:rFonts w:ascii="Arial" w:cs="Arial" w:eastAsia="Arial" w:hAnsi="Arial"/>
          <w:b/>
          <w:bCs/>
          <w:color w:val="1565C0"/>
        </w:rPr>
        <w:t xml:space="preserve">● Parity</w:t>
      </w:r>
    </w:p>
    <w:p>
      <w:pPr>
        <w:spacing w:after="120" w:before="0" w:line="264"/>
      </w:pPr>
      <w:r>
        <w:rPr>
          <w:rFonts w:ascii="Arial" w:cs="Arial" w:eastAsia="Arial" w:hAnsi="Arial"/>
        </w:rPr>
        <w:t xml:space="preserve">OutSystems models data as </w:t>
      </w:r>
      <w:r>
        <w:rPr>
          <w:rFonts w:ascii="Arial" w:cs="Arial" w:eastAsia="Arial" w:hAnsi="Arial"/>
          <w:b/>
          <w:bCs/>
        </w:rPr>
        <w:t xml:space="preserve">Entities</w:t>
      </w:r>
      <w:r>
        <w:rPr>
          <w:rFonts w:ascii="Arial" w:cs="Arial" w:eastAsia="Arial" w:hAnsi="Arial"/>
        </w:rPr>
        <w:t xml:space="preserve"> queried through visual </w:t>
      </w:r>
      <w:r>
        <w:rPr>
          <w:rFonts w:ascii="Arial" w:cs="Arial" w:eastAsia="Arial" w:hAnsi="Arial"/>
          <w:b/>
          <w:bCs/>
        </w:rPr>
        <w:t xml:space="preserve">Aggregates</w:t>
      </w:r>
      <w:r>
        <w:rPr>
          <w:rFonts w:ascii="Arial" w:cs="Arial" w:eastAsia="Arial" w:hAnsi="Arial"/>
        </w:rPr>
        <w:t xml:space="preserve"> (joins, filters, sorts with tunable fetch). ODC manages a PostgreSQL store and connects external sources as external entities via Data Fabric.</w:t>
      </w:r>
    </w:p>
    <w:p>
      <w:pPr>
        <w:spacing w:after="120" w:before="0" w:line="264"/>
      </w:pPr>
      <w:r>
        <w:rPr>
          <w:rFonts w:ascii="Arial" w:cs="Arial" w:eastAsia="Arial" w:hAnsi="Arial"/>
        </w:rPr>
        <w:t xml:space="preserve">Kelta’s </w:t>
      </w:r>
      <w:r>
        <w:rPr>
          <w:rFonts w:ascii="Consolas" w:cs="Consolas" w:eastAsia="Consolas" w:hAnsi="Consolas"/>
          <w:color w:val="8A1F11"/>
          <w:sz w:val="19"/>
          <w:szCs w:val="19"/>
        </w:rPr>
        <w:t xml:space="preserve">FieldType</w:t>
      </w:r>
      <w:r>
        <w:rPr>
          <w:rFonts w:ascii="Arial" w:cs="Arial" w:eastAsia="Arial" w:hAnsi="Arial"/>
        </w:rPr>
        <w:t xml:space="preserve"> enum defines </w:t>
      </w:r>
      <w:r>
        <w:rPr>
          <w:rFonts w:ascii="Arial" w:cs="Arial" w:eastAsia="Arial" w:hAnsi="Arial"/>
          <w:b/>
          <w:bCs/>
        </w:rPr>
        <w:t xml:space="preserve">28 constants</w:t>
      </w:r>
      <w:r>
        <w:rPr>
          <w:rFonts w:ascii="Arial" w:cs="Arial" w:eastAsia="Arial" w:hAnsi="Arial"/>
        </w:rPr>
        <w:t xml:space="preserve"> — a notably rich palette including </w:t>
      </w:r>
      <w:r>
        <w:rPr>
          <w:rFonts w:ascii="Consolas" w:cs="Consolas" w:eastAsia="Consolas" w:hAnsi="Consolas"/>
          <w:color w:val="8A1F11"/>
          <w:sz w:val="19"/>
          <w:szCs w:val="19"/>
        </w:rPr>
        <w:t xml:space="preserve">CURRENCY</w:t>
      </w:r>
      <w:r>
        <w:rPr>
          <w:rFonts w:ascii="Arial" w:cs="Arial" w:eastAsia="Arial" w:hAnsi="Arial"/>
        </w:rPr>
        <w:t xml:space="preserve">, </w:t>
      </w:r>
      <w:r>
        <w:rPr>
          <w:rFonts w:ascii="Consolas" w:cs="Consolas" w:eastAsia="Consolas" w:hAnsi="Consolas"/>
          <w:color w:val="8A1F11"/>
          <w:sz w:val="19"/>
          <w:szCs w:val="19"/>
        </w:rPr>
        <w:t xml:space="preserve">GEOLOCATION</w:t>
      </w:r>
      <w:r>
        <w:rPr>
          <w:rFonts w:ascii="Arial" w:cs="Arial" w:eastAsia="Arial" w:hAnsi="Arial"/>
        </w:rPr>
        <w:t xml:space="preserve">, </w:t>
      </w:r>
      <w:r>
        <w:rPr>
          <w:rFonts w:ascii="Consolas" w:cs="Consolas" w:eastAsia="Consolas" w:hAnsi="Consolas"/>
          <w:color w:val="8A1F11"/>
          <w:sz w:val="19"/>
          <w:szCs w:val="19"/>
        </w:rPr>
        <w:t xml:space="preserve">RICH_TEXT</w:t>
      </w:r>
      <w:r>
        <w:rPr>
          <w:rFonts w:ascii="Arial" w:cs="Arial" w:eastAsia="Arial" w:hAnsi="Arial"/>
        </w:rPr>
        <w:t xml:space="preserve">, </w:t>
      </w:r>
      <w:r>
        <w:rPr>
          <w:rFonts w:ascii="Consolas" w:cs="Consolas" w:eastAsia="Consolas" w:hAnsi="Consolas"/>
          <w:color w:val="8A1F11"/>
          <w:sz w:val="19"/>
          <w:szCs w:val="19"/>
        </w:rPr>
        <w:t xml:space="preserve">FORMULA</w:t>
      </w:r>
      <w:r>
        <w:rPr>
          <w:rFonts w:ascii="Arial" w:cs="Arial" w:eastAsia="Arial" w:hAnsi="Arial"/>
        </w:rPr>
        <w:t xml:space="preserve">, </w:t>
      </w:r>
      <w:r>
        <w:rPr>
          <w:rFonts w:ascii="Consolas" w:cs="Consolas" w:eastAsia="Consolas" w:hAnsi="Consolas"/>
          <w:color w:val="8A1F11"/>
          <w:sz w:val="19"/>
          <w:szCs w:val="19"/>
        </w:rPr>
        <w:t xml:space="preserve">ROLLUP_SUMMARY</w:t>
      </w:r>
      <w:r>
        <w:rPr>
          <w:rFonts w:ascii="Arial" w:cs="Arial" w:eastAsia="Arial" w:hAnsi="Arial"/>
        </w:rPr>
        <w:t xml:space="preserve">, </w:t>
      </w:r>
      <w:r>
        <w:rPr>
          <w:rFonts w:ascii="Consolas" w:cs="Consolas" w:eastAsia="Consolas" w:hAnsi="Consolas"/>
          <w:color w:val="8A1F11"/>
          <w:sz w:val="19"/>
          <w:szCs w:val="19"/>
        </w:rPr>
        <w:t xml:space="preserve">ENCRYPTED</w:t>
      </w:r>
      <w:r>
        <w:rPr>
          <w:rFonts w:ascii="Arial" w:cs="Arial" w:eastAsia="Arial" w:hAnsi="Arial"/>
        </w:rPr>
        <w:t xml:space="preserve">, </w:t>
      </w:r>
      <w:r>
        <w:rPr>
          <w:rFonts w:ascii="Consolas" w:cs="Consolas" w:eastAsia="Consolas" w:hAnsi="Consolas"/>
          <w:color w:val="8A1F11"/>
          <w:sz w:val="19"/>
          <w:szCs w:val="19"/>
        </w:rPr>
        <w:t xml:space="preserve">EXTERNAL_ID</w:t>
      </w:r>
      <w:r>
        <w:rPr>
          <w:rFonts w:ascii="Arial" w:cs="Arial" w:eastAsia="Arial" w:hAnsi="Arial"/>
        </w:rPr>
        <w:t xml:space="preserve">, and </w:t>
      </w:r>
      <w:r>
        <w:rPr>
          <w:rFonts w:ascii="Consolas" w:cs="Consolas" w:eastAsia="Consolas" w:hAnsi="Consolas"/>
          <w:color w:val="8A1F11"/>
          <w:sz w:val="19"/>
          <w:szCs w:val="19"/>
        </w:rPr>
        <w:t xml:space="preserve">VECTOR</w:t>
      </w:r>
      <w:r>
        <w:rPr>
          <w:rFonts w:ascii="Arial" w:cs="Arial" w:eastAsia="Arial" w:hAnsi="Arial"/>
        </w:rPr>
        <w:t xml:space="preserve"> — with </w:t>
      </w:r>
      <w:r>
        <w:rPr>
          <w:rFonts w:ascii="Consolas" w:cs="Consolas" w:eastAsia="Consolas" w:hAnsi="Consolas"/>
          <w:color w:val="8A1F11"/>
          <w:sz w:val="19"/>
          <w:szCs w:val="19"/>
        </w:rPr>
        <w:t xml:space="preserve">MASTER_DETAIL</w:t>
      </w:r>
      <w:r>
        <w:rPr>
          <w:rFonts w:ascii="Arial" w:cs="Arial" w:eastAsia="Arial" w:hAnsi="Arial"/>
        </w:rPr>
        <w:t xml:space="preserve">/</w:t>
      </w:r>
      <w:r>
        <w:rPr>
          <w:rFonts w:ascii="Consolas" w:cs="Consolas" w:eastAsia="Consolas" w:hAnsi="Consolas"/>
          <w:color w:val="8A1F11"/>
          <w:sz w:val="19"/>
          <w:szCs w:val="19"/>
        </w:rPr>
        <w:t xml:space="preserve">LOOKUP</w:t>
      </w:r>
      <w:r>
        <w:rPr>
          <w:rFonts w:ascii="Arial" w:cs="Arial" w:eastAsia="Arial" w:hAnsi="Arial"/>
        </w:rPr>
        <w:t xml:space="preserve"> relationships, composite unique constraints, and validation rules. Each collection is a physical per-tenant table reconciled by a dynamic schema-migration engine. </w:t>
      </w:r>
    </w:p>
    <w:p>
      <w:pPr>
        <w:spacing w:after="120" w:before="0" w:line="264"/>
      </w:pPr>
      <w:r>
        <w:rPr>
          <w:rFonts w:ascii="Arial" w:cs="Arial" w:eastAsia="Arial" w:hAnsi="Arial"/>
          <w:b/>
          <w:bCs/>
        </w:rPr>
        <w:t xml:space="preserve">Assessment: parity. </w:t>
      </w:r>
      <w:r>
        <w:rPr>
          <w:rFonts w:ascii="Arial" w:cs="Arial" w:eastAsia="Arial" w:hAnsi="Arial"/>
        </w:rPr>
        <w:t xml:space="preserve">Kelta’s field-type palette is arguably broader; OutSystems’ advantage is the visual Aggregate query designer, which kelta should mirror as part of Rec. 1 (a saved “Data View” backed by the existing query engine).</w:t>
      </w:r>
    </w:p>
    <w:p>
      <w:pPr>
        <w:spacing w:after="40"/>
      </w:pPr>
      <w:r>
        <w:rPr>
          <w:rFonts w:ascii="Arial" w:cs="Arial" w:eastAsia="Arial" w:hAnsi="Arial"/>
        </w:rPr>
        <w:t xml:space="preserve"/>
      </w:r>
    </w:p>
    <w:p>
      <w:pPr>
        <w:pStyle w:val="Heading2"/>
        <w:keepNext/>
      </w:pPr>
      <w:r>
        <w:rPr>
          <w:rFonts w:ascii="Arial" w:cs="Arial" w:eastAsia="Arial" w:hAnsi="Arial"/>
        </w:rPr>
        <w:t xml:space="preserve">4.2 Business logic &amp; workflow</w:t>
      </w:r>
    </w:p>
    <w:p>
      <w:pPr>
        <w:spacing w:after="80" w:before="0" w:line="264"/>
      </w:pPr>
      <w:r>
        <w:rPr>
          <w:rFonts w:ascii="Arial" w:cs="Arial" w:eastAsia="Arial" w:hAnsi="Arial"/>
        </w:rPr>
        <w:t xml:space="preserve">Status:  </w:t>
      </w:r>
      <w:r>
        <w:rPr>
          <w:rFonts w:ascii="Arial" w:cs="Arial" w:eastAsia="Arial" w:hAnsi="Arial"/>
          <w:b/>
          <w:bCs/>
          <w:color w:val="1565C0"/>
        </w:rPr>
        <w:t xml:space="preserve">● Parity</w:t>
      </w:r>
    </w:p>
    <w:p>
      <w:pPr>
        <w:spacing w:after="120" w:before="0" w:line="264"/>
      </w:pPr>
      <w:r>
        <w:rPr>
          <w:rFonts w:ascii="Arial" w:cs="Arial" w:eastAsia="Arial" w:hAnsi="Arial"/>
        </w:rPr>
        <w:t xml:space="preserve">OutSystems builds logic as visual flows of server and client </w:t>
      </w:r>
      <w:r>
        <w:rPr>
          <w:rFonts w:ascii="Arial" w:cs="Arial" w:eastAsia="Arial" w:hAnsi="Arial"/>
          <w:b/>
          <w:bCs/>
        </w:rPr>
        <w:t xml:space="preserve">Actions</w:t>
      </w:r>
      <w:r>
        <w:rPr>
          <w:rFonts w:ascii="Arial" w:cs="Arial" w:eastAsia="Arial" w:hAnsi="Arial"/>
        </w:rPr>
        <w:t xml:space="preserve">; O11 adds the BPT process engine and ODC adds web-based </w:t>
      </w:r>
      <w:r>
        <w:rPr>
          <w:rFonts w:ascii="Arial" w:cs="Arial" w:eastAsia="Arial" w:hAnsi="Arial"/>
          <w:b/>
          <w:bCs/>
        </w:rPr>
        <w:t xml:space="preserve">Workflow</w:t>
      </w:r>
      <w:r>
        <w:rPr>
          <w:rFonts w:ascii="Arial" w:cs="Arial" w:eastAsia="Arial" w:hAnsi="Arial"/>
        </w:rPr>
        <w:t xml:space="preserve"> with parallel and (2026) agentic flows.</w:t>
      </w:r>
    </w:p>
    <w:p>
      <w:pPr>
        <w:spacing w:after="120" w:before="0" w:line="264"/>
      </w:pPr>
      <w:r>
        <w:rPr>
          <w:rFonts w:ascii="Arial" w:cs="Arial" w:eastAsia="Arial" w:hAnsi="Arial"/>
        </w:rPr>
        <w:t xml:space="preserve">Kelta’s flow engine is an AWS Step Functions–style state machine (a sealed </w:t>
      </w:r>
      <w:r>
        <w:rPr>
          <w:rFonts w:ascii="Consolas" w:cs="Consolas" w:eastAsia="Consolas" w:hAnsi="Consolas"/>
          <w:color w:val="8A1F11"/>
          <w:sz w:val="19"/>
          <w:szCs w:val="19"/>
        </w:rPr>
        <w:t xml:space="preserve">StateDefinition</w:t>
      </w:r>
      <w:r>
        <w:rPr>
          <w:rFonts w:ascii="Arial" w:cs="Arial" w:eastAsia="Arial" w:hAnsi="Arial"/>
        </w:rPr>
        <w:t xml:space="preserve"> with </w:t>
      </w:r>
      <w:r>
        <w:rPr>
          <w:rFonts w:ascii="Consolas" w:cs="Consolas" w:eastAsia="Consolas" w:hAnsi="Consolas"/>
          <w:color w:val="8A1F11"/>
          <w:sz w:val="19"/>
          <w:szCs w:val="19"/>
        </w:rPr>
        <w:t xml:space="preserve">Task, Choice, Parallel, Map, Wait, Pass, InvokeFlow, Succeed, Fail</w:t>
      </w:r>
      <w:r>
        <w:rPr>
          <w:rFonts w:ascii="Arial" w:cs="Arial" w:eastAsia="Arial" w:hAnsi="Arial"/>
        </w:rPr>
        <w:t xml:space="preserve"> states), with retry/catch policies and JSONPath input/output/result paths. Eighteen action handlers span CRUD, decision, HTTP callout, email, notifications, outbound messages, event publish, and a (stubbed) script invoke; triggers are record-change, API-invocation, webhook, and scheduled cron.</w:t>
      </w:r>
    </w:p>
    <w:p>
      <w:pPr>
        <w:spacing w:after="120" w:before="0" w:line="264"/>
      </w:pPr>
      <w:r>
        <w:rPr>
          <w:rFonts w:ascii="Arial" w:cs="Arial" w:eastAsia="Arial" w:hAnsi="Arial"/>
          <w:b/>
          <w:bCs/>
        </w:rPr>
        <w:t xml:space="preserve">Assessment: parity. </w:t>
      </w:r>
      <w:r>
        <w:rPr>
          <w:rFonts w:ascii="Arial" w:cs="Arial" w:eastAsia="Arial" w:hAnsi="Arial"/>
        </w:rPr>
        <w:t xml:space="preserve">Kelta’s execution model is strong. The gaps are the </w:t>
      </w:r>
      <w:r>
        <w:rPr>
          <w:rFonts w:ascii="Arial" w:cs="Arial" w:eastAsia="Arial" w:hAnsi="Arial"/>
          <w:b/>
          <w:bCs/>
        </w:rPr>
        <w:t xml:space="preserve">two-tier client/server action</w:t>
      </w:r>
      <w:r>
        <w:rPr>
          <w:rFonts w:ascii="Arial" w:cs="Arial" w:eastAsia="Arial" w:hAnsi="Arial"/>
        </w:rPr>
        <w:t xml:space="preserve"> distinction (kelta logic is server-side) and a visual BPM editor for long-running human processes — both presentation concerns addressable once Rec. 1 lands a flow/process canvas.</w:t>
      </w:r>
    </w:p>
    <w:p>
      <w:pPr>
        <w:spacing w:after="40"/>
      </w:pPr>
      <w:r>
        <w:rPr>
          <w:rFonts w:ascii="Arial" w:cs="Arial" w:eastAsia="Arial" w:hAnsi="Arial"/>
        </w:rPr>
        <w:t xml:space="preserve"/>
      </w:r>
    </w:p>
    <w:p>
      <w:pPr>
        <w:pStyle w:val="Heading2"/>
        <w:keepNext/>
      </w:pPr>
      <w:r>
        <w:rPr>
          <w:rFonts w:ascii="Arial" w:cs="Arial" w:eastAsia="Arial" w:hAnsi="Arial"/>
        </w:rPr>
        <w:t xml:space="preserve">4.3 Human workflow &amp; approvals</w:t>
      </w:r>
    </w:p>
    <w:p>
      <w:pPr>
        <w:spacing w:after="80" w:before="0" w:line="264"/>
      </w:pPr>
      <w:r>
        <w:rPr>
          <w:rFonts w:ascii="Arial" w:cs="Arial" w:eastAsia="Arial" w:hAnsi="Arial"/>
        </w:rPr>
        <w:t xml:space="preserve">Status:  </w:t>
      </w:r>
      <w:r>
        <w:rPr>
          <w:rFonts w:ascii="Arial" w:cs="Arial" w:eastAsia="Arial" w:hAnsi="Arial"/>
          <w:b/>
          <w:bCs/>
          <w:color w:val="1565C0"/>
        </w:rPr>
        <w:t xml:space="preserve">● Parity</w:t>
      </w:r>
    </w:p>
    <w:p>
      <w:pPr>
        <w:spacing w:after="120" w:before="0" w:line="264"/>
      </w:pPr>
      <w:r>
        <w:rPr>
          <w:rFonts w:ascii="Arial" w:cs="Arial" w:eastAsia="Arial" w:hAnsi="Arial"/>
        </w:rPr>
        <w:t xml:space="preserve">Where the codebase sweep initially read approvals as “UI-only,” Java verification found a </w:t>
      </w:r>
      <w:r>
        <w:rPr>
          <w:rFonts w:ascii="Arial" w:cs="Arial" w:eastAsia="Arial" w:hAnsi="Arial"/>
          <w:b/>
          <w:bCs/>
        </w:rPr>
        <w:t xml:space="preserve">fully-implemented engine</w:t>
      </w:r>
      <w:r>
        <w:rPr>
          <w:rFonts w:ascii="Arial" w:cs="Arial" w:eastAsia="Arial" w:hAnsi="Arial"/>
        </w:rPr>
        <w:t xml:space="preserve">: </w:t>
      </w:r>
      <w:r>
        <w:rPr>
          <w:rFonts w:ascii="Consolas" w:cs="Consolas" w:eastAsia="Consolas" w:hAnsi="Consolas"/>
          <w:color w:val="8A1F11"/>
          <w:sz w:val="19"/>
          <w:szCs w:val="19"/>
        </w:rPr>
        <w:t xml:space="preserve">ApprovalService</w:t>
      </w:r>
      <w:r>
        <w:rPr>
          <w:rFonts w:ascii="Arial" w:cs="Arial" w:eastAsia="Arial" w:hAnsi="Arial"/>
        </w:rPr>
        <w:t xml:space="preserve"> / </w:t>
      </w:r>
      <w:r>
        <w:rPr>
          <w:rFonts w:ascii="Consolas" w:cs="Consolas" w:eastAsia="Consolas" w:hAnsi="Consolas"/>
          <w:color w:val="8A1F11"/>
          <w:sz w:val="19"/>
          <w:szCs w:val="19"/>
        </w:rPr>
        <w:t xml:space="preserve">ApprovalController</w:t>
      </w:r>
      <w:r>
        <w:rPr>
          <w:rFonts w:ascii="Arial" w:cs="Arial" w:eastAsia="Arial" w:hAnsi="Arial"/>
        </w:rPr>
        <w:t xml:space="preserve"> implement submit, approve, reject and recall with multi-step advancement, unanimity handling, on-submit/approve/reject/recall field updates, approver resolution by USER/FIELD/QUEUE, and </w:t>
      </w:r>
      <w:r>
        <w:rPr>
          <w:rFonts w:ascii="Arial" w:cs="Arial" w:eastAsia="Arial" w:hAnsi="Arial"/>
          <w:b/>
          <w:bCs/>
        </w:rPr>
        <w:t xml:space="preserve">enforced record locking</w:t>
      </w:r>
      <w:r>
        <w:rPr>
          <w:rFonts w:ascii="Arial" w:cs="Arial" w:eastAsia="Arial" w:hAnsi="Arial"/>
        </w:rPr>
        <w:t xml:space="preserve"> via a wildcard before-save hook.</w:t>
      </w:r>
    </w:p>
    <w:p>
      <w:pPr>
        <w:spacing w:after="120" w:before="0" w:line="264"/>
      </w:pPr>
      <w:r>
        <w:rPr>
          <w:rFonts w:ascii="Arial" w:cs="Arial" w:eastAsia="Arial" w:hAnsi="Arial"/>
          <w:b/>
          <w:bCs/>
        </w:rPr>
        <w:t xml:space="preserve">Assessment: parity, and a kelta strength. </w:t>
      </w:r>
      <w:r>
        <w:rPr>
          <w:rFonts w:ascii="Arial" w:cs="Arial" w:eastAsia="Arial" w:hAnsi="Arial"/>
        </w:rPr>
        <w:t xml:space="preserve">This matches the human-activity capability of OutSystems BPT. It is exposed to agents through the </w:t>
      </w:r>
      <w:r>
        <w:rPr>
          <w:rFonts w:ascii="Consolas" w:cs="Consolas" w:eastAsia="Consolas" w:hAnsi="Consolas"/>
          <w:color w:val="8A1F11"/>
          <w:sz w:val="19"/>
          <w:szCs w:val="19"/>
        </w:rPr>
        <w:t xml:space="preserve">submit_for_approval</w:t>
      </w:r>
      <w:r>
        <w:rPr>
          <w:rFonts w:ascii="Arial" w:cs="Arial" w:eastAsia="Arial" w:hAnsi="Arial"/>
        </w:rPr>
        <w:t xml:space="preserve"> / </w:t>
      </w:r>
      <w:r>
        <w:rPr>
          <w:rFonts w:ascii="Consolas" w:cs="Consolas" w:eastAsia="Consolas" w:hAnsi="Consolas"/>
          <w:color w:val="8A1F11"/>
          <w:sz w:val="19"/>
          <w:szCs w:val="19"/>
        </w:rPr>
        <w:t xml:space="preserve">list_approvals</w:t>
      </w:r>
      <w:r>
        <w:rPr>
          <w:rFonts w:ascii="Arial" w:cs="Arial" w:eastAsia="Arial" w:hAnsi="Arial"/>
        </w:rPr>
        <w:t xml:space="preserve"> MCP tools — a combination OutSystems does not offer out of the box.</w:t>
      </w:r>
    </w:p>
    <w:p>
      <w:pPr>
        <w:spacing w:after="40"/>
      </w:pPr>
      <w:r>
        <w:rPr>
          <w:rFonts w:ascii="Arial" w:cs="Arial" w:eastAsia="Arial" w:hAnsi="Arial"/>
        </w:rPr>
        <w:t xml:space="preserve"/>
      </w:r>
    </w:p>
    <w:p>
      <w:pPr>
        <w:pStyle w:val="Heading2"/>
        <w:keepNext/>
      </w:pPr>
      <w:r>
        <w:rPr>
          <w:rFonts w:ascii="Arial" w:cs="Arial" w:eastAsia="Arial" w:hAnsi="Arial"/>
        </w:rPr>
        <w:t xml:space="preserve">4.4 Visual UI / application builder</w:t>
      </w:r>
    </w:p>
    <w:p>
      <w:pPr>
        <w:spacing w:after="80" w:before="0" w:line="264"/>
      </w:pPr>
      <w:r>
        <w:rPr>
          <w:rFonts w:ascii="Arial" w:cs="Arial" w:eastAsia="Arial" w:hAnsi="Arial"/>
        </w:rPr>
        <w:t xml:space="preserve">Status:  </w:t>
      </w:r>
      <w:r>
        <w:rPr>
          <w:rFonts w:ascii="Arial" w:cs="Arial" w:eastAsia="Arial" w:hAnsi="Arial"/>
          <w:b/>
          <w:bCs/>
          <w:color w:val="B00020"/>
        </w:rPr>
        <w:t xml:space="preserve">○ Gap</w:t>
      </w:r>
    </w:p>
    <w:p>
      <w:pPr>
        <w:spacing w:after="120" w:before="0" w:line="264"/>
      </w:pPr>
      <w:r>
        <w:rPr>
          <w:rFonts w:ascii="Arial" w:cs="Arial" w:eastAsia="Arial" w:hAnsi="Arial"/>
        </w:rPr>
        <w:t xml:space="preserve">This is the largest gap. OutSystems’ core is a visual screen designer (Service Studio / ODC Studio) with a reactive-web runtime, a large widget and UI-Pattern library, screen templates, theming, and responsive, WCAG-compliant output.</w:t>
      </w:r>
    </w:p>
    <w:p>
      <w:pPr>
        <w:spacing w:after="120" w:before="0" w:line="264"/>
      </w:pPr>
      <w:r>
        <w:rPr>
          <w:rFonts w:ascii="Arial" w:cs="Arial" w:eastAsia="Arial" w:hAnsi="Arial"/>
        </w:rPr>
        <w:t xml:space="preserve">Kelta provides </w:t>
      </w:r>
      <w:r>
        <w:rPr>
          <w:rFonts w:ascii="Arial" w:cs="Arial" w:eastAsia="Arial" w:hAnsi="Arial"/>
          <w:b/>
          <w:bCs/>
        </w:rPr>
        <w:t xml:space="preserve">metadata-driven page layouts</w:t>
      </w:r>
      <w:r>
        <w:rPr>
          <w:rFonts w:ascii="Arial" w:cs="Arial" w:eastAsia="Arial" w:hAnsi="Arial"/>
        </w:rPr>
        <w:t xml:space="preserve"> — a Salesforce-style detail/edit layout system with a genuine drag-drop layout editor (sections, columns, field placement, CEL visibility rules, related lists), list views, and an end-user shell that renders list/detail/form views. A freeform </w:t>
      </w:r>
      <w:r>
        <w:rPr>
          <w:rFonts w:ascii="Arial" w:cs="Arial" w:eastAsia="Arial" w:hAnsi="Arial"/>
          <w:b/>
          <w:bCs/>
        </w:rPr>
        <w:t xml:space="preserve">Page Builder</w:t>
      </w:r>
      <w:r>
        <w:rPr>
          <w:rFonts w:ascii="Arial" w:cs="Arial" w:eastAsia="Arial" w:hAnsi="Arial"/>
        </w:rPr>
        <w:t xml:space="preserve"> exists in the admin UI but its server-side component resolution is incomplete (missing </w:t>
      </w:r>
      <w:r>
        <w:rPr>
          <w:rFonts w:ascii="Consolas" w:cs="Consolas" w:eastAsia="Consolas" w:hAnsi="Consolas"/>
          <w:color w:val="8A1F11"/>
          <w:sz w:val="19"/>
          <w:szCs w:val="19"/>
        </w:rPr>
        <w:t xml:space="preserve">slug</w:t>
      </w:r>
      <w:r>
        <w:rPr>
          <w:rFonts w:ascii="Arial" w:cs="Arial" w:eastAsia="Arial" w:hAnsi="Arial"/>
        </w:rPr>
        <w:t xml:space="preserve">/</w:t>
      </w:r>
      <w:r>
        <w:rPr>
          <w:rFonts w:ascii="Consolas" w:cs="Consolas" w:eastAsia="Consolas" w:hAnsi="Consolas"/>
          <w:color w:val="8A1F11"/>
          <w:sz w:val="19"/>
          <w:szCs w:val="19"/>
        </w:rPr>
        <w:t xml:space="preserve">published</w:t>
      </w:r>
      <w:r>
        <w:rPr>
          <w:rFonts w:ascii="Arial" w:cs="Arial" w:eastAsia="Arial" w:hAnsi="Arial"/>
        </w:rPr>
        <w:t xml:space="preserve"> fields and a render contract). There is no general-purpose screen designer for arbitrary, data-bound application UIs.</w:t>
      </w:r>
    </w:p>
    <w:p>
      <w:pPr>
        <w:spacing w:after="120" w:before="0" w:line="264"/>
      </w:pPr>
      <w:r>
        <w:rPr>
          <w:rFonts w:ascii="Arial" w:cs="Arial" w:eastAsia="Arial" w:hAnsi="Arial"/>
          <w:b/>
          <w:bCs/>
        </w:rPr>
        <w:t xml:space="preserve">Assessment: gap. </w:t>
      </w:r>
      <w:r>
        <w:rPr>
          <w:rFonts w:ascii="Arial" w:cs="Arial" w:eastAsia="Arial" w:hAnsi="Arial"/>
        </w:rPr>
        <w:t xml:space="preserve">Kelta can close most of the practical distance without replicating a pixel canvas by completing a </w:t>
      </w:r>
      <w:r>
        <w:rPr>
          <w:rFonts w:ascii="Arial" w:cs="Arial" w:eastAsia="Arial" w:hAnsi="Arial"/>
          <w:b/>
          <w:bCs/>
        </w:rPr>
        <w:t xml:space="preserve">metadata-driven screen builder + runtime renderer</w:t>
      </w:r>
      <w:r>
        <w:rPr>
          <w:rFonts w:ascii="Arial" w:cs="Arial" w:eastAsia="Arial" w:hAnsi="Arial"/>
        </w:rPr>
        <w:t xml:space="preserve"> (Rec. 1) that stays true to its no-deploy model.</w:t>
      </w:r>
    </w:p>
    <w:p>
      <w:pPr>
        <w:spacing w:after="40"/>
      </w:pPr>
      <w:r>
        <w:rPr>
          <w:rFonts w:ascii="Arial" w:cs="Arial" w:eastAsia="Arial" w:hAnsi="Arial"/>
        </w:rPr>
        <w:t xml:space="preserve"/>
      </w:r>
    </w:p>
    <w:p>
      <w:pPr>
        <w:pStyle w:val="Heading2"/>
        <w:keepNext/>
      </w:pPr>
      <w:r>
        <w:rPr>
          <w:rFonts w:ascii="Arial" w:cs="Arial" w:eastAsia="Arial" w:hAnsi="Arial"/>
        </w:rPr>
        <w:t xml:space="preserve">4.5 Multi-experience &amp; mobile</w:t>
      </w:r>
    </w:p>
    <w:p>
      <w:pPr>
        <w:spacing w:after="80" w:before="0" w:line="264"/>
      </w:pPr>
      <w:r>
        <w:rPr>
          <w:rFonts w:ascii="Arial" w:cs="Arial" w:eastAsia="Arial" w:hAnsi="Arial"/>
        </w:rPr>
        <w:t xml:space="preserve">Status:  </w:t>
      </w:r>
      <w:r>
        <w:rPr>
          <w:rFonts w:ascii="Arial" w:cs="Arial" w:eastAsia="Arial" w:hAnsi="Arial"/>
          <w:b/>
          <w:bCs/>
          <w:color w:val="B00020"/>
        </w:rPr>
        <w:t xml:space="preserve">○ Gap</w:t>
      </w:r>
    </w:p>
    <w:p>
      <w:pPr>
        <w:spacing w:after="120" w:before="0" w:line="264"/>
      </w:pPr>
      <w:r>
        <w:rPr>
          <w:rFonts w:ascii="Arial" w:cs="Arial" w:eastAsia="Arial" w:hAnsi="Arial"/>
        </w:rPr>
        <w:t xml:space="preserve">OutSystems compiles the same app model to native iOS/Android (Capacitor/Cordova), with first-class offline data sync to a local SQLite store, PWA distribution, and device-API plugins (camera, GPS, notifications).</w:t>
      </w:r>
    </w:p>
    <w:p>
      <w:pPr>
        <w:spacing w:after="120" w:before="0" w:line="264"/>
      </w:pPr>
      <w:r>
        <w:rPr>
          <w:rFonts w:ascii="Arial" w:cs="Arial" w:eastAsia="Arial" w:hAnsi="Arial"/>
        </w:rPr>
        <w:t xml:space="preserve">Kelta is </w:t>
      </w:r>
      <w:r>
        <w:rPr>
          <w:rFonts w:ascii="Arial" w:cs="Arial" w:eastAsia="Arial" w:hAnsi="Arial"/>
          <w:b/>
          <w:bCs/>
        </w:rPr>
        <w:t xml:space="preserve">responsive web only</w:t>
      </w:r>
      <w:r>
        <w:rPr>
          <w:rFonts w:ascii="Arial" w:cs="Arial" w:eastAsia="Arial" w:hAnsi="Arial"/>
        </w:rPr>
        <w:t xml:space="preserve">. Source verification found </w:t>
      </w:r>
      <w:r>
        <w:rPr>
          <w:rFonts w:ascii="Arial" w:cs="Arial" w:eastAsia="Arial" w:hAnsi="Arial"/>
          <w:b/>
          <w:bCs/>
        </w:rPr>
        <w:t xml:space="preserve">no</w:t>
      </w:r>
      <w:r>
        <w:rPr>
          <w:rFonts w:ascii="Arial" w:cs="Arial" w:eastAsia="Arial" w:hAnsi="Arial"/>
        </w:rPr>
        <w:t xml:space="preserve"> Capacitor/Cordova, React Native, service worker, web-app manifest, or PWA tooling anywhere in </w:t>
      </w:r>
      <w:r>
        <w:rPr>
          <w:rFonts w:ascii="Consolas" w:cs="Consolas" w:eastAsia="Consolas" w:hAnsi="Consolas"/>
          <w:color w:val="8A1F11"/>
          <w:sz w:val="19"/>
          <w:szCs w:val="19"/>
        </w:rPr>
        <w:t xml:space="preserve">kelta-web</w:t>
      </w:r>
      <w:r>
        <w:rPr>
          <w:rFonts w:ascii="Arial" w:cs="Arial" w:eastAsia="Arial" w:hAnsi="Arial"/>
        </w:rPr>
        <w:t xml:space="preserve">/</w:t>
      </w:r>
      <w:r>
        <w:rPr>
          <w:rFonts w:ascii="Consolas" w:cs="Consolas" w:eastAsia="Consolas" w:hAnsi="Consolas"/>
          <w:color w:val="8A1F11"/>
          <w:sz w:val="19"/>
          <w:szCs w:val="19"/>
        </w:rPr>
        <w:t xml:space="preserve">kelta-ui</w:t>
      </w:r>
      <w:r>
        <w:rPr>
          <w:rFonts w:ascii="Arial" w:cs="Arial" w:eastAsia="Arial" w:hAnsi="Arial"/>
        </w:rPr>
        <w:t xml:space="preserve">. A </w:t>
      </w:r>
      <w:r>
        <w:rPr>
          <w:rFonts w:ascii="Consolas" w:cs="Consolas" w:eastAsia="Consolas" w:hAnsi="Consolas"/>
          <w:color w:val="8A1F11"/>
          <w:sz w:val="19"/>
          <w:szCs w:val="19"/>
        </w:rPr>
        <w:t xml:space="preserve">PushDeviceController</w:t>
      </w:r>
      <w:r>
        <w:rPr>
          <w:rFonts w:ascii="Arial" w:cs="Arial" w:eastAsia="Arial" w:hAnsi="Arial"/>
        </w:rPr>
        <w:t xml:space="preserve"> registers device tokens, but the provider is a no-op stub and there is no mobile app or offline layer behind it.</w:t>
      </w:r>
    </w:p>
    <w:p>
      <w:pPr>
        <w:spacing w:after="120" w:before="0" w:line="264"/>
      </w:pPr>
      <w:r>
        <w:rPr>
          <w:rFonts w:ascii="Arial" w:cs="Arial" w:eastAsia="Arial" w:hAnsi="Arial"/>
          <w:b/>
          <w:bCs/>
        </w:rPr>
        <w:t xml:space="preserve">Assessment: gap. </w:t>
      </w:r>
      <w:r>
        <w:rPr>
          <w:rFonts w:ascii="Arial" w:cs="Arial" w:eastAsia="Arial" w:hAnsi="Arial"/>
        </w:rPr>
        <w:t xml:space="preserve">Addressable in phases (Rec. 2): a low-cost PWA first, then an offline-sync protocol, then a Capacitor native shell reusing the PWA.</w:t>
      </w:r>
    </w:p>
    <w:p>
      <w:pPr>
        <w:spacing w:after="40"/>
      </w:pPr>
      <w:r>
        <w:rPr>
          <w:rFonts w:ascii="Arial" w:cs="Arial" w:eastAsia="Arial" w:hAnsi="Arial"/>
        </w:rPr>
        <w:t xml:space="preserve"/>
      </w:r>
    </w:p>
    <w:p>
      <w:pPr>
        <w:pStyle w:val="Heading2"/>
        <w:keepNext/>
      </w:pPr>
      <w:r>
        <w:rPr>
          <w:rFonts w:ascii="Arial" w:cs="Arial" w:eastAsia="Arial" w:hAnsi="Arial"/>
        </w:rPr>
        <w:t xml:space="preserve">4.6 AI &amp; agentic capabilities</w:t>
      </w:r>
    </w:p>
    <w:p>
      <w:pPr>
        <w:spacing w:after="80" w:before="0" w:line="264"/>
      </w:pPr>
      <w:r>
        <w:rPr>
          <w:rFonts w:ascii="Arial" w:cs="Arial" w:eastAsia="Arial" w:hAnsi="Arial"/>
        </w:rPr>
        <w:t xml:space="preserve">Status:  </w:t>
      </w:r>
      <w:r>
        <w:rPr>
          <w:rFonts w:ascii="Arial" w:cs="Arial" w:eastAsia="Arial" w:hAnsi="Arial"/>
          <w:b/>
          <w:bCs/>
          <w:color w:val="B26A00"/>
        </w:rPr>
        <w:t xml:space="preserve">◑ Partial</w:t>
      </w:r>
    </w:p>
    <w:p>
      <w:pPr>
        <w:spacing w:after="120" w:before="0" w:line="264"/>
      </w:pPr>
      <w:r>
        <w:rPr>
          <w:rFonts w:ascii="Arial" w:cs="Arial" w:eastAsia="Arial" w:hAnsi="Arial"/>
        </w:rPr>
        <w:t xml:space="preserve">OutSystems’ 2026 platform is the headline: Mentor generates apps from natural language; Agent Workbench governs agents with guardrails, evaluations, PII masking before data reaches a model, semantic search, model hot-swapping and Amazon Bedrock; an Enterprise Context Graph grounds agents in the app/data estate; and an Agent Experience layer exposes A2A and MCP.</w:t>
      </w:r>
    </w:p>
    <w:p>
      <w:pPr>
        <w:spacing w:after="120" w:before="0" w:line="264"/>
      </w:pPr>
      <w:r>
        <w:rPr>
          <w:rFonts w:ascii="Arial" w:cs="Arial" w:eastAsia="Arial" w:hAnsi="Arial"/>
          <w:b/>
          <w:bCs/>
        </w:rPr>
        <w:t xml:space="preserve">Kelta leads on the protocol surface and trails on the runtime. </w:t>
      </w:r>
      <w:r>
        <w:rPr>
          <w:rFonts w:ascii="Arial" w:cs="Arial" w:eastAsia="Arial" w:hAnsi="Arial"/>
        </w:rPr>
        <w:t xml:space="preserve">It ships </w:t>
      </w:r>
      <w:r>
        <w:rPr>
          <w:rFonts w:ascii="Arial" w:cs="Arial" w:eastAsia="Arial" w:hAnsi="Arial"/>
          <w:b/>
          <w:bCs/>
        </w:rPr>
        <w:t xml:space="preserve">real, dual MCP servers</w:t>
      </w:r>
      <w:r>
        <w:rPr>
          <w:rFonts w:ascii="Arial" w:cs="Arial" w:eastAsia="Arial" w:hAnsi="Arial"/>
        </w:rPr>
        <w:t xml:space="preserve"> (official MCP Java SDK) — a user data-plane (14 tools) and an admin control-plane (22 tools) with PAT auth, rate limiting and observability — plus a Claude chat service and an apply/dismiss </w:t>
      </w:r>
      <w:r>
        <w:rPr>
          <w:rFonts w:ascii="Arial" w:cs="Arial" w:eastAsia="Arial" w:hAnsi="Arial"/>
          <w:b/>
          <w:bCs/>
        </w:rPr>
        <w:t xml:space="preserve">proposal engine</w:t>
      </w:r>
      <w:r>
        <w:rPr>
          <w:rFonts w:ascii="Arial" w:cs="Arial" w:eastAsia="Arial" w:hAnsi="Arial"/>
        </w:rPr>
        <w:t xml:space="preserve"> that already drafts collections, fields, layouts and picklists. What is missing is the </w:t>
      </w:r>
      <w:r>
        <w:rPr>
          <w:rFonts w:ascii="Arial" w:cs="Arial" w:eastAsia="Arial" w:hAnsi="Arial"/>
          <w:b/>
          <w:bCs/>
        </w:rPr>
        <w:t xml:space="preserve">agent runtime</w:t>
      </w:r>
      <w:r>
        <w:rPr>
          <w:rFonts w:ascii="Arial" w:cs="Arial" w:eastAsia="Arial" w:hAnsi="Arial"/>
        </w:rPr>
        <w:t xml:space="preserve"> (an orchestration loop with governance) and </w:t>
      </w:r>
      <w:r>
        <w:rPr>
          <w:rFonts w:ascii="Arial" w:cs="Arial" w:eastAsia="Arial" w:hAnsi="Arial"/>
          <w:b/>
          <w:bCs/>
        </w:rPr>
        <w:t xml:space="preserve">semantic search</w:t>
      </w:r>
      <w:r>
        <w:rPr>
          <w:rFonts w:ascii="Arial" w:cs="Arial" w:eastAsia="Arial" w:hAnsi="Arial"/>
        </w:rPr>
        <w:t xml:space="preserve">: the </w:t>
      </w:r>
      <w:r>
        <w:rPr>
          <w:rFonts w:ascii="Consolas" w:cs="Consolas" w:eastAsia="Consolas" w:hAnsi="Consolas"/>
          <w:color w:val="8A1F11"/>
          <w:sz w:val="19"/>
          <w:szCs w:val="19"/>
        </w:rPr>
        <w:t xml:space="preserve">VECTOR</w:t>
      </w:r>
      <w:r>
        <w:rPr>
          <w:rFonts w:ascii="Arial" w:cs="Arial" w:eastAsia="Arial" w:hAnsi="Arial"/>
        </w:rPr>
        <w:t xml:space="preserve"> column type exists and maps to </w:t>
      </w:r>
      <w:r>
        <w:rPr>
          <w:rFonts w:ascii="Consolas" w:cs="Consolas" w:eastAsia="Consolas" w:hAnsi="Consolas"/>
          <w:color w:val="8A1F11"/>
          <w:sz w:val="19"/>
          <w:szCs w:val="19"/>
        </w:rPr>
        <w:t xml:space="preserve">vector(N)</w:t>
      </w:r>
      <w:r>
        <w:rPr>
          <w:rFonts w:ascii="Arial" w:cs="Arial" w:eastAsia="Arial" w:hAnsi="Arial"/>
        </w:rPr>
        <w:t xml:space="preserve">, but there is no embedding pipeline, vector index, or similarity query wired on top of it.</w:t>
      </w:r>
    </w:p>
    <w:p>
      <w:pPr>
        <w:spacing w:after="120" w:before="0" w:line="264"/>
      </w:pPr>
      <w:r>
        <w:rPr>
          <w:rFonts w:ascii="Arial" w:cs="Arial" w:eastAsia="Arial" w:hAnsi="Arial"/>
          <w:b/>
          <w:bCs/>
        </w:rPr>
        <w:t xml:space="preserve">Assessment: partial, with the highest leverage of any area. </w:t>
      </w:r>
      <w:r>
        <w:rPr>
          <w:rFonts w:ascii="Arial" w:cs="Arial" w:eastAsia="Arial" w:hAnsi="Arial"/>
        </w:rPr>
        <w:t xml:space="preserve">Rec. 3 converts the MCP head-start into a governed agent runtime with RAG over the pgvector type already in the schema.</w:t>
      </w:r>
    </w:p>
    <w:p>
      <w:pPr>
        <w:spacing w:after="40"/>
      </w:pPr>
      <w:r>
        <w:rPr>
          <w:rFonts w:ascii="Arial" w:cs="Arial" w:eastAsia="Arial" w:hAnsi="Arial"/>
        </w:rPr>
        <w:t xml:space="preserve"/>
      </w:r>
    </w:p>
    <w:p>
      <w:pPr>
        <w:pStyle w:val="Heading2"/>
        <w:keepNext/>
      </w:pPr>
      <w:r>
        <w:rPr>
          <w:rFonts w:ascii="Arial" w:cs="Arial" w:eastAsia="Arial" w:hAnsi="Arial"/>
        </w:rPr>
        <w:t xml:space="preserve">4.7 Integrations &amp; connectors</w:t>
      </w:r>
    </w:p>
    <w:p>
      <w:pPr>
        <w:spacing w:after="80" w:before="0" w:line="264"/>
      </w:pPr>
      <w:r>
        <w:rPr>
          <w:rFonts w:ascii="Arial" w:cs="Arial" w:eastAsia="Arial" w:hAnsi="Arial"/>
        </w:rPr>
        <w:t xml:space="preserve">Status:  </w:t>
      </w:r>
      <w:r>
        <w:rPr>
          <w:rFonts w:ascii="Arial" w:cs="Arial" w:eastAsia="Arial" w:hAnsi="Arial"/>
          <w:b/>
          <w:bCs/>
          <w:color w:val="B26A00"/>
        </w:rPr>
        <w:t xml:space="preserve">◑ Partial</w:t>
      </w:r>
    </w:p>
    <w:p>
      <w:pPr>
        <w:spacing w:after="120" w:before="0" w:line="264"/>
      </w:pPr>
      <w:r>
        <w:rPr>
          <w:rFonts w:ascii="Arial" w:cs="Arial" w:eastAsia="Arial" w:hAnsi="Arial"/>
        </w:rPr>
        <w:t xml:space="preserve">OutSystems consumes and exposes REST/SOAP without hand-coding, ships Integration Builder connectors to SAP, Salesforce, Dynamics, Dataverse and SharePoint, virtualizes external databases as entities through Data Fabric, and markets 400+ pre-built connections.</w:t>
      </w:r>
    </w:p>
    <w:p>
      <w:pPr>
        <w:spacing w:after="120" w:before="0" w:line="264"/>
      </w:pPr>
      <w:r>
        <w:rPr>
          <w:rFonts w:ascii="Arial" w:cs="Arial" w:eastAsia="Arial" w:hAnsi="Arial"/>
        </w:rPr>
        <w:t xml:space="preserve">Kelta imports OpenAPI specs (surfacing operations), calls out over HTTP from flows, delivers outbound webhooks through Svix and receives inbound webhooks via autolaunched flows, sends SMTP mail, stores files in S3, and embeds Superset analytics. What it lacks is a </w:t>
      </w:r>
      <w:r>
        <w:rPr>
          <w:rFonts w:ascii="Arial" w:cs="Arial" w:eastAsia="Arial" w:hAnsi="Arial"/>
          <w:b/>
          <w:bCs/>
        </w:rPr>
        <w:t xml:space="preserve">curated connector catalog</w:t>
      </w:r>
      <w:r>
        <w:rPr>
          <w:rFonts w:ascii="Arial" w:cs="Arial" w:eastAsia="Arial" w:hAnsi="Arial"/>
        </w:rPr>
        <w:t xml:space="preserve"> and </w:t>
      </w:r>
      <w:r>
        <w:rPr>
          <w:rFonts w:ascii="Arial" w:cs="Arial" w:eastAsia="Arial" w:hAnsi="Arial"/>
          <w:b/>
          <w:bCs/>
        </w:rPr>
        <w:t xml:space="preserve">external-entity virtualization</w:t>
      </w:r>
      <w:r>
        <w:rPr>
          <w:rFonts w:ascii="Arial" w:cs="Arial" w:eastAsia="Arial" w:hAnsi="Arial"/>
        </w:rPr>
        <w:t xml:space="preserve"> — the ability to treat an external REST/JDBC source as a first-class collection.</w:t>
      </w:r>
    </w:p>
    <w:p>
      <w:pPr>
        <w:spacing w:after="120" w:before="0" w:line="264"/>
      </w:pPr>
      <w:r>
        <w:rPr>
          <w:rFonts w:ascii="Arial" w:cs="Arial" w:eastAsia="Arial" w:hAnsi="Arial"/>
          <w:b/>
          <w:bCs/>
        </w:rPr>
        <w:t xml:space="preserve">Assessment: partial. </w:t>
      </w:r>
      <w:r>
        <w:rPr>
          <w:rFonts w:ascii="Arial" w:cs="Arial" w:eastAsia="Arial" w:hAnsi="Arial"/>
        </w:rPr>
        <w:t xml:space="preserve">Rec. 4 introduces a StorageAdapter SPI so the query engine can read/write external sources, and packages connectors as installable modules over the existing credential vault.</w:t>
      </w:r>
    </w:p>
    <w:p>
      <w:pPr>
        <w:spacing w:after="40"/>
      </w:pPr>
      <w:r>
        <w:rPr>
          <w:rFonts w:ascii="Arial" w:cs="Arial" w:eastAsia="Arial" w:hAnsi="Arial"/>
        </w:rPr>
        <w:t xml:space="preserve"/>
      </w:r>
    </w:p>
    <w:p>
      <w:pPr>
        <w:pStyle w:val="Heading2"/>
        <w:keepNext/>
      </w:pPr>
      <w:r>
        <w:rPr>
          <w:rFonts w:ascii="Arial" w:cs="Arial" w:eastAsia="Arial" w:hAnsi="Arial"/>
        </w:rPr>
        <w:t xml:space="preserve">4.8 Extensibility &amp; marketplace</w:t>
      </w:r>
    </w:p>
    <w:p>
      <w:pPr>
        <w:spacing w:after="80" w:before="0" w:line="264"/>
      </w:pPr>
      <w:r>
        <w:rPr>
          <w:rFonts w:ascii="Arial" w:cs="Arial" w:eastAsia="Arial" w:hAnsi="Arial"/>
        </w:rPr>
        <w:t xml:space="preserve">Status:  </w:t>
      </w:r>
      <w:r>
        <w:rPr>
          <w:rFonts w:ascii="Arial" w:cs="Arial" w:eastAsia="Arial" w:hAnsi="Arial"/>
          <w:b/>
          <w:bCs/>
          <w:color w:val="B26A00"/>
        </w:rPr>
        <w:t xml:space="preserve">◑ Partial</w:t>
      </w:r>
    </w:p>
    <w:p>
      <w:pPr>
        <w:spacing w:after="120" w:before="0" w:line="264"/>
      </w:pPr>
      <w:r>
        <w:rPr>
          <w:rFonts w:ascii="Arial" w:cs="Arial" w:eastAsia="Arial" w:hAnsi="Arial"/>
        </w:rPr>
        <w:t xml:space="preserve">OutSystems’ Forge is a mature component marketplace; ODC adds a .NET External Libraries SDK and versioned, reusable libraries.</w:t>
      </w:r>
    </w:p>
    <w:p>
      <w:pPr>
        <w:spacing w:after="120" w:before="0" w:line="264"/>
      </w:pPr>
      <w:r>
        <w:rPr>
          <w:rFonts w:ascii="Arial" w:cs="Arial" w:eastAsia="Arial" w:hAnsi="Arial"/>
        </w:rPr>
        <w:t xml:space="preserve">Kelta has the right primitives but unfinished wiring: a backend </w:t>
      </w:r>
      <w:r>
        <w:rPr>
          <w:rFonts w:ascii="Consolas" w:cs="Consolas" w:eastAsia="Consolas" w:hAnsi="Consolas"/>
          <w:color w:val="8A1F11"/>
          <w:sz w:val="19"/>
          <w:szCs w:val="19"/>
        </w:rPr>
        <w:t xml:space="preserve">KeltaModule</w:t>
      </w:r>
      <w:r>
        <w:rPr>
          <w:rFonts w:ascii="Arial" w:cs="Arial" w:eastAsia="Arial" w:hAnsi="Arial"/>
        </w:rPr>
        <w:t xml:space="preserve"> SPI (action handlers + before-save hooks) with per-tenant lifecycle — but runtime JAR loading is still a documented TODO; and a frontend plugin SDK with a component registry — but the admin UI does not yet query it to mount custom components. Package export/import exists; a shareable catalog does not.</w:t>
      </w:r>
    </w:p>
    <w:p>
      <w:pPr>
        <w:spacing w:after="120" w:before="0" w:line="264"/>
      </w:pPr>
      <w:r>
        <w:rPr>
          <w:rFonts w:ascii="Arial" w:cs="Arial" w:eastAsia="Arial" w:hAnsi="Arial"/>
          <w:b/>
          <w:bCs/>
        </w:rPr>
        <w:t xml:space="preserve">Assessment: partial. </w:t>
      </w:r>
      <w:r>
        <w:rPr>
          <w:rFonts w:ascii="Arial" w:cs="Arial" w:eastAsia="Arial" w:hAnsi="Arial"/>
        </w:rPr>
        <w:t xml:space="preserve">Rec. 9 completes runtime module loading and the plugin host, then layers a “Kelta Exchange” catalog on the existing package format.</w:t>
      </w:r>
    </w:p>
    <w:p>
      <w:pPr>
        <w:spacing w:after="40"/>
      </w:pPr>
      <w:r>
        <w:rPr>
          <w:rFonts w:ascii="Arial" w:cs="Arial" w:eastAsia="Arial" w:hAnsi="Arial"/>
        </w:rPr>
        <w:t xml:space="preserve"/>
      </w:r>
    </w:p>
    <w:p>
      <w:pPr>
        <w:pStyle w:val="Heading2"/>
        <w:keepNext/>
      </w:pPr>
      <w:r>
        <w:rPr>
          <w:rFonts w:ascii="Arial" w:cs="Arial" w:eastAsia="Arial" w:hAnsi="Arial"/>
        </w:rPr>
        <w:t xml:space="preserve">4.9 Application lifecycle management</w:t>
      </w:r>
    </w:p>
    <w:p>
      <w:pPr>
        <w:spacing w:after="80" w:before="0" w:line="264"/>
      </w:pPr>
      <w:r>
        <w:rPr>
          <w:rFonts w:ascii="Arial" w:cs="Arial" w:eastAsia="Arial" w:hAnsi="Arial"/>
        </w:rPr>
        <w:t xml:space="preserve">Status:  </w:t>
      </w:r>
      <w:r>
        <w:rPr>
          <w:rFonts w:ascii="Arial" w:cs="Arial" w:eastAsia="Arial" w:hAnsi="Arial"/>
          <w:b/>
          <w:bCs/>
          <w:color w:val="B26A00"/>
        </w:rPr>
        <w:t xml:space="preserve">◑ Partial</w:t>
      </w:r>
    </w:p>
    <w:p>
      <w:pPr>
        <w:spacing w:after="120" w:before="0" w:line="264"/>
      </w:pPr>
      <w:r>
        <w:rPr>
          <w:rFonts w:ascii="Arial" w:cs="Arial" w:eastAsia="Arial" w:hAnsi="Arial"/>
        </w:rPr>
        <w:t xml:space="preserve">OutSystems’ LifeTime (O11) and ODC Portal provide dev→test→prod promotion, deployment plans with conflict and dependency detection, impact analysis, one-click rollback, built-in CI/CD, and library version management.</w:t>
      </w:r>
    </w:p>
    <w:p>
      <w:pPr>
        <w:spacing w:after="120" w:before="0" w:line="264"/>
      </w:pPr>
      <w:r>
        <w:rPr>
          <w:rFonts w:ascii="Arial" w:cs="Arial" w:eastAsia="Arial" w:hAnsi="Arial"/>
        </w:rPr>
        <w:t xml:space="preserve">Contrary to the initial sweep, kelta already has the </w:t>
      </w:r>
      <w:r>
        <w:rPr>
          <w:rFonts w:ascii="Arial" w:cs="Arial" w:eastAsia="Arial" w:hAnsi="Arial"/>
          <w:b/>
          <w:bCs/>
        </w:rPr>
        <w:t xml:space="preserve">foundations in Java</w:t>
      </w:r>
      <w:r>
        <w:rPr>
          <w:rFonts w:ascii="Arial" w:cs="Arial" w:eastAsia="Arial" w:hAnsi="Arial"/>
        </w:rPr>
        <w:t xml:space="preserve">: a </w:t>
      </w:r>
      <w:r>
        <w:rPr>
          <w:rFonts w:ascii="Consolas" w:cs="Consolas" w:eastAsia="Consolas" w:hAnsi="Consolas"/>
          <w:color w:val="8A1F11"/>
          <w:sz w:val="19"/>
          <w:szCs w:val="19"/>
        </w:rPr>
        <w:t xml:space="preserve">PackageController</w:t>
      </w:r>
      <w:r>
        <w:rPr>
          <w:rFonts w:ascii="Arial" w:cs="Arial" w:eastAsia="Arial" w:hAnsi="Arial"/>
        </w:rPr>
        <w:t xml:space="preserve"> (export/import/preview/history), a </w:t>
      </w:r>
      <w:r>
        <w:rPr>
          <w:rFonts w:ascii="Consolas" w:cs="Consolas" w:eastAsia="Consolas" w:hAnsi="Consolas"/>
          <w:color w:val="8A1F11"/>
          <w:sz w:val="19"/>
          <w:szCs w:val="19"/>
        </w:rPr>
        <w:t xml:space="preserve">PromotionController</w:t>
      </w:r>
      <w:r>
        <w:rPr>
          <w:rFonts w:ascii="Arial" w:cs="Arial" w:eastAsia="Arial" w:hAnsi="Arial"/>
        </w:rPr>
        <w:t xml:space="preserve"> plus </w:t>
      </w:r>
      <w:r>
        <w:rPr>
          <w:rFonts w:ascii="Consolas" w:cs="Consolas" w:eastAsia="Consolas" w:hAnsi="Consolas"/>
          <w:color w:val="8A1F11"/>
          <w:sz w:val="19"/>
          <w:szCs w:val="19"/>
        </w:rPr>
        <w:t xml:space="preserve">MetadataPromotionService</w:t>
      </w:r>
      <w:r>
        <w:rPr>
          <w:rFonts w:ascii="Arial" w:cs="Arial" w:eastAsia="Arial" w:hAnsi="Arial"/>
        </w:rPr>
        <w:t xml:space="preserve"> and an </w:t>
      </w:r>
      <w:r>
        <w:rPr>
          <w:rFonts w:ascii="Consolas" w:cs="Consolas" w:eastAsia="Consolas" w:hAnsi="Consolas"/>
          <w:color w:val="8A1F11"/>
          <w:sz w:val="19"/>
          <w:szCs w:val="19"/>
        </w:rPr>
        <w:t xml:space="preserve">EnvironmentController</w:t>
      </w:r>
      <w:r>
        <w:rPr>
          <w:rFonts w:ascii="Arial" w:cs="Arial" w:eastAsia="Arial" w:hAnsi="Arial"/>
        </w:rPr>
        <w:t xml:space="preserve"> with sandbox/staging environments, snapshots and compare, and collection-level versioning. What is missing is the </w:t>
      </w:r>
      <w:r>
        <w:rPr>
          <w:rFonts w:ascii="Arial" w:cs="Arial" w:eastAsia="Arial" w:hAnsi="Arial"/>
          <w:b/>
          <w:bCs/>
        </w:rPr>
        <w:t xml:space="preserve">intelligence layer</w:t>
      </w:r>
      <w:r>
        <w:rPr>
          <w:rFonts w:ascii="Arial" w:cs="Arial" w:eastAsia="Arial" w:hAnsi="Arial"/>
        </w:rPr>
        <w:t xml:space="preserve">: a metadata dependency graph, impact analysis, and deployment-plan conflict resolution.</w:t>
      </w:r>
    </w:p>
    <w:p>
      <w:pPr>
        <w:spacing w:after="120" w:before="0" w:line="264"/>
      </w:pPr>
      <w:r>
        <w:rPr>
          <w:rFonts w:ascii="Arial" w:cs="Arial" w:eastAsia="Arial" w:hAnsi="Arial"/>
          <w:b/>
          <w:bCs/>
        </w:rPr>
        <w:t xml:space="preserve">Assessment: partial. </w:t>
      </w:r>
      <w:r>
        <w:rPr>
          <w:rFonts w:ascii="Arial" w:cs="Arial" w:eastAsia="Arial" w:hAnsi="Arial"/>
        </w:rPr>
        <w:t xml:space="preserve">Rec. 5 adds a dependency/impact service and diff-based deployment plans on top of the existing controllers; Rec. 6 adds configuration-quality governance.</w:t>
      </w:r>
    </w:p>
    <w:p>
      <w:pPr>
        <w:spacing w:after="40"/>
      </w:pPr>
      <w:r>
        <w:rPr>
          <w:rFonts w:ascii="Arial" w:cs="Arial" w:eastAsia="Arial" w:hAnsi="Arial"/>
        </w:rPr>
        <w:t xml:space="preserve"/>
      </w:r>
    </w:p>
    <w:p>
      <w:pPr>
        <w:pStyle w:val="Heading2"/>
        <w:keepNext/>
      </w:pPr>
      <w:r>
        <w:rPr>
          <w:rFonts w:ascii="Arial" w:cs="Arial" w:eastAsia="Arial" w:hAnsi="Arial"/>
        </w:rPr>
        <w:t xml:space="preserve">4.10 Governance, security &amp; identity</w:t>
      </w:r>
    </w:p>
    <w:p>
      <w:pPr>
        <w:spacing w:after="80" w:before="0" w:line="264"/>
      </w:pPr>
      <w:r>
        <w:rPr>
          <w:rFonts w:ascii="Arial" w:cs="Arial" w:eastAsia="Arial" w:hAnsi="Arial"/>
        </w:rPr>
        <w:t xml:space="preserve">Status:  </w:t>
      </w:r>
      <w:r>
        <w:rPr>
          <w:rFonts w:ascii="Arial" w:cs="Arial" w:eastAsia="Arial" w:hAnsi="Arial"/>
          <w:b/>
          <w:bCs/>
          <w:color w:val="1565C0"/>
        </w:rPr>
        <w:t xml:space="preserve">● Parity</w:t>
      </w:r>
    </w:p>
    <w:p>
      <w:pPr>
        <w:spacing w:after="120" w:before="0" w:line="264"/>
      </w:pPr>
      <w:r>
        <w:rPr>
          <w:rFonts w:ascii="Arial" w:cs="Arial" w:eastAsia="Arial" w:hAnsi="Arial"/>
        </w:rPr>
        <w:t xml:space="preserve">OutSystems enforces role-based access server-side, ships a built-in Identity Service, supports OIDC/SAML/social SSO, encrypts at rest, and governs code quality through the AI Mentor System (maintainability, architecture and security mentors running automated reviews).</w:t>
      </w:r>
    </w:p>
    <w:p>
      <w:pPr>
        <w:spacing w:after="120" w:before="0" w:line="264"/>
      </w:pPr>
      <w:r>
        <w:rPr>
          <w:rFonts w:ascii="Arial" w:cs="Arial" w:eastAsia="Arial" w:hAnsi="Arial"/>
        </w:rPr>
        <w:t xml:space="preserve">Kelta’s model is layered and strong: profiles + permission sets + groups, object/field/system permissions, and </w:t>
      </w:r>
      <w:r>
        <w:rPr>
          <w:rFonts w:ascii="Arial" w:cs="Arial" w:eastAsia="Arial" w:hAnsi="Arial"/>
          <w:b/>
          <w:bCs/>
        </w:rPr>
        <w:t xml:space="preserve">attribute-based access through Cerbos</w:t>
      </w:r>
      <w:r>
        <w:rPr>
          <w:rFonts w:ascii="Arial" w:cs="Arial" w:eastAsia="Arial" w:hAnsi="Arial"/>
        </w:rPr>
        <w:t xml:space="preserve"> enforced at both gateway and worker with a fail-closed circuit breaker. </w:t>
      </w:r>
      <w:r>
        <w:rPr>
          <w:rFonts w:ascii="Consolas" w:cs="Consolas" w:eastAsia="Consolas" w:hAnsi="Consolas"/>
          <w:color w:val="8A1F11"/>
          <w:sz w:val="19"/>
          <w:szCs w:val="19"/>
        </w:rPr>
        <w:t xml:space="preserve">kelta-auth</w:t>
      </w:r>
      <w:r>
        <w:rPr>
          <w:rFonts w:ascii="Arial" w:cs="Arial" w:eastAsia="Arial" w:hAnsi="Arial"/>
        </w:rPr>
        <w:t xml:space="preserve"> is an internal OIDC provider with multi-provider federation, TOTP and SMS MFA, password policies, personal access tokens and login history. The gaps versus OutSystems are </w:t>
      </w:r>
      <w:r>
        <w:rPr>
          <w:rFonts w:ascii="Arial" w:cs="Arial" w:eastAsia="Arial" w:hAnsi="Arial"/>
          <w:b/>
          <w:bCs/>
        </w:rPr>
        <w:t xml:space="preserve">SAML 2.0</w:t>
      </w:r>
      <w:r>
        <w:rPr>
          <w:rFonts w:ascii="Arial" w:cs="Arial" w:eastAsia="Arial" w:hAnsi="Arial"/>
        </w:rPr>
        <w:t xml:space="preserve">, </w:t>
      </w:r>
      <w:r>
        <w:rPr>
          <w:rFonts w:ascii="Arial" w:cs="Arial" w:eastAsia="Arial" w:hAnsi="Arial"/>
          <w:b/>
          <w:bCs/>
        </w:rPr>
        <w:t xml:space="preserve">SCIM provisioning</w:t>
      </w:r>
      <w:r>
        <w:rPr>
          <w:rFonts w:ascii="Arial" w:cs="Arial" w:eastAsia="Arial" w:hAnsi="Arial"/>
        </w:rPr>
        <w:t xml:space="preserve">, </w:t>
      </w:r>
      <w:r>
        <w:rPr>
          <w:rFonts w:ascii="Arial" w:cs="Arial" w:eastAsia="Arial" w:hAnsi="Arial"/>
          <w:b/>
          <w:bCs/>
        </w:rPr>
        <w:t xml:space="preserve">configuration-quality governance</w:t>
      </w:r>
      <w:r>
        <w:rPr>
          <w:rFonts w:ascii="Arial" w:cs="Arial" w:eastAsia="Arial" w:hAnsi="Arial"/>
        </w:rPr>
        <w:t xml:space="preserve">, and hardening read-side field-level security.</w:t>
      </w:r>
    </w:p>
    <w:p>
      <w:pPr>
        <w:spacing w:after="120" w:before="0" w:line="264"/>
      </w:pPr>
      <w:r>
        <w:rPr>
          <w:rFonts w:ascii="Arial" w:cs="Arial" w:eastAsia="Arial" w:hAnsi="Arial"/>
          <w:b/>
          <w:bCs/>
        </w:rPr>
        <w:t xml:space="preserve">Assessment: parity overall, with kelta ahead on multi-tenant ABAC. </w:t>
      </w:r>
      <w:r>
        <w:rPr>
          <w:rFonts w:ascii="Arial" w:cs="Arial" w:eastAsia="Arial" w:hAnsi="Arial"/>
        </w:rPr>
        <w:t xml:space="preserve">Recs. 6 and 8 close the specific gaps.</w:t>
      </w:r>
    </w:p>
    <w:p>
      <w:pPr>
        <w:spacing w:after="40"/>
      </w:pPr>
      <w:r>
        <w:rPr>
          <w:rFonts w:ascii="Arial" w:cs="Arial" w:eastAsia="Arial" w:hAnsi="Arial"/>
        </w:rPr>
        <w:t xml:space="preserve"/>
      </w:r>
    </w:p>
    <w:p>
      <w:pPr>
        <w:pStyle w:val="Heading2"/>
        <w:keepNext/>
      </w:pPr>
      <w:r>
        <w:rPr>
          <w:rFonts w:ascii="Arial" w:cs="Arial" w:eastAsia="Arial" w:hAnsi="Arial"/>
        </w:rPr>
        <w:t xml:space="preserve">4.11 Architecture, scale &amp; runtime</w:t>
      </w:r>
    </w:p>
    <w:p>
      <w:pPr>
        <w:spacing w:after="80" w:before="0" w:line="264"/>
      </w:pPr>
      <w:r>
        <w:rPr>
          <w:rFonts w:ascii="Arial" w:cs="Arial" w:eastAsia="Arial" w:hAnsi="Arial"/>
        </w:rPr>
        <w:t xml:space="preserve">Status:  </w:t>
      </w:r>
      <w:r>
        <w:rPr>
          <w:rFonts w:ascii="Arial" w:cs="Arial" w:eastAsia="Arial" w:hAnsi="Arial"/>
          <w:b/>
          <w:bCs/>
          <w:color w:val="1565C0"/>
        </w:rPr>
        <w:t xml:space="preserve">● Parity</w:t>
      </w:r>
    </w:p>
    <w:p>
      <w:pPr>
        <w:spacing w:after="120" w:before="0" w:line="264"/>
      </w:pPr>
      <w:r>
        <w:rPr>
          <w:rFonts w:ascii="Arial" w:cs="Arial" w:eastAsia="Arial" w:hAnsi="Arial"/>
        </w:rPr>
        <w:t xml:space="preserve">ODC compiles the app model to a container image on AWS Kubernetes, offers a self-hosted runtime option, auto-scales, and streams OTLP telemetry to Datadog/Splunk/New Relic and others.</w:t>
      </w:r>
    </w:p>
    <w:p>
      <w:pPr>
        <w:spacing w:after="120" w:before="0" w:line="264"/>
      </w:pPr>
      <w:r>
        <w:rPr>
          <w:rFonts w:ascii="Arial" w:cs="Arial" w:eastAsia="Arial" w:hAnsi="Arial"/>
        </w:rPr>
        <w:t xml:space="preserve">Kelta is natively multi-tenant: per-tenant PostgreSQL schemas with row-level security, a NATS JetStream event bus that broadcasts configuration changes to every pod, Redis + Caffeine caching, stateless horizontally-scalable gateway and worker tiers on Kubernetes/ArgoCD, and OpenTelemetry into a Grafana LGTM stack. One correctness prerequisite is documented in </w:t>
      </w:r>
      <w:r>
        <w:rPr>
          <w:rFonts w:ascii="Consolas" w:cs="Consolas" w:eastAsia="Consolas" w:hAnsi="Consolas"/>
          <w:color w:val="8A1F11"/>
          <w:sz w:val="19"/>
          <w:szCs w:val="19"/>
        </w:rPr>
        <w:t xml:space="preserve">concerns.md</w:t>
      </w:r>
      <w:r>
        <w:rPr>
          <w:rFonts w:ascii="Arial" w:cs="Arial" w:eastAsia="Arial" w:hAnsi="Arial"/>
        </w:rPr>
        <w:t xml:space="preserve">: the RLS tenant variable is session-scoped, so a PgBouncer transaction-pool deployment would require a </w:t>
      </w:r>
      <w:r>
        <w:rPr>
          <w:rFonts w:ascii="Consolas" w:cs="Consolas" w:eastAsia="Consolas" w:hAnsi="Consolas"/>
          <w:color w:val="8A1F11"/>
          <w:sz w:val="19"/>
          <w:szCs w:val="19"/>
        </w:rPr>
        <w:t xml:space="preserve">SET LOCAL</w:t>
      </w:r>
      <w:r>
        <w:rPr>
          <w:rFonts w:ascii="Arial" w:cs="Arial" w:eastAsia="Arial" w:hAnsi="Arial"/>
        </w:rPr>
        <w:t xml:space="preserve"> refactor to avoid cross-tenant leakage.</w:t>
      </w:r>
    </w:p>
    <w:p>
      <w:pPr>
        <w:spacing w:after="120" w:before="0" w:line="264"/>
      </w:pPr>
      <w:r>
        <w:rPr>
          <w:rFonts w:ascii="Arial" w:cs="Arial" w:eastAsia="Arial" w:hAnsi="Arial"/>
          <w:b/>
          <w:bCs/>
        </w:rPr>
        <w:t xml:space="preserve">Assessment: parity, with native multi-tenancy a kelta advantage. </w:t>
      </w:r>
      <w:r>
        <w:rPr>
          <w:rFonts w:ascii="Arial" w:cs="Arial" w:eastAsia="Arial" w:hAnsi="Arial"/>
        </w:rPr>
        <w:t xml:space="preserve">OutSystems’ edge is per-app, customer-configurable observability streaming — partly addressed by Rec. 7.</w:t>
      </w:r>
    </w:p>
    <w:p>
      <w:pPr>
        <w:spacing w:after="40"/>
      </w:pPr>
      <w:r>
        <w:rPr>
          <w:rFonts w:ascii="Arial" w:cs="Arial" w:eastAsia="Arial" w:hAnsi="Arial"/>
        </w:rPr>
        <w:t xml:space="preserve"/>
      </w:r>
    </w:p>
    <w:p>
      <w:pPr>
        <w:pStyle w:val="Heading2"/>
        <w:keepNext/>
      </w:pPr>
      <w:r>
        <w:rPr>
          <w:rFonts w:ascii="Arial" w:cs="Arial" w:eastAsia="Arial" w:hAnsi="Arial"/>
        </w:rPr>
        <w:t xml:space="preserve">4.12 Search</w:t>
      </w:r>
    </w:p>
    <w:p>
      <w:pPr>
        <w:spacing w:after="80" w:before="0" w:line="264"/>
      </w:pPr>
      <w:r>
        <w:rPr>
          <w:rFonts w:ascii="Arial" w:cs="Arial" w:eastAsia="Arial" w:hAnsi="Arial"/>
        </w:rPr>
        <w:t xml:space="preserve">Status:  </w:t>
      </w:r>
      <w:r>
        <w:rPr>
          <w:rFonts w:ascii="Arial" w:cs="Arial" w:eastAsia="Arial" w:hAnsi="Arial"/>
          <w:b/>
          <w:bCs/>
          <w:color w:val="B26A00"/>
        </w:rPr>
        <w:t xml:space="preserve">◑ Partial</w:t>
      </w:r>
    </w:p>
    <w:p>
      <w:pPr>
        <w:spacing w:after="120" w:before="0" w:line="264"/>
      </w:pPr>
      <w:r>
        <w:rPr>
          <w:rFonts w:ascii="Arial" w:cs="Arial" w:eastAsia="Arial" w:hAnsi="Arial"/>
        </w:rPr>
        <w:t xml:space="preserve">Kelta’s product search is PostgreSQL </w:t>
      </w:r>
      <w:r>
        <w:rPr>
          <w:rFonts w:ascii="Consolas" w:cs="Consolas" w:eastAsia="Consolas" w:hAnsi="Consolas"/>
          <w:color w:val="8A1F11"/>
          <w:sz w:val="19"/>
          <w:szCs w:val="19"/>
        </w:rPr>
        <w:t xml:space="preserve">tsvector</w:t>
      </w:r>
      <w:r>
        <w:rPr>
          <w:rFonts w:ascii="Arial" w:cs="Arial" w:eastAsia="Arial" w:hAnsi="Arial"/>
        </w:rPr>
        <w:t xml:space="preserve"> full-text (a </w:t>
      </w:r>
      <w:r>
        <w:rPr>
          <w:rFonts w:ascii="Consolas" w:cs="Consolas" w:eastAsia="Consolas" w:hAnsi="Consolas"/>
          <w:color w:val="8A1F11"/>
          <w:sz w:val="19"/>
          <w:szCs w:val="19"/>
        </w:rPr>
        <w:t xml:space="preserve">search_index</w:t>
      </w:r>
      <w:r>
        <w:rPr>
          <w:rFonts w:ascii="Arial" w:cs="Arial" w:eastAsia="Arial" w:hAnsi="Arial"/>
        </w:rPr>
        <w:t xml:space="preserve"> table with </w:t>
      </w:r>
      <w:r>
        <w:rPr>
          <w:rFonts w:ascii="Consolas" w:cs="Consolas" w:eastAsia="Consolas" w:hAnsi="Consolas"/>
          <w:color w:val="8A1F11"/>
          <w:sz w:val="19"/>
          <w:szCs w:val="19"/>
        </w:rPr>
        <w:t xml:space="preserve">to_tsquery</w:t>
      </w:r>
      <w:r>
        <w:rPr>
          <w:rFonts w:ascii="Arial" w:cs="Arial" w:eastAsia="Arial" w:hAnsi="Arial"/>
        </w:rPr>
        <w:t xml:space="preserve"> + </w:t>
      </w:r>
      <w:r>
        <w:rPr>
          <w:rFonts w:ascii="Consolas" w:cs="Consolas" w:eastAsia="Consolas" w:hAnsi="Consolas"/>
          <w:color w:val="8A1F11"/>
          <w:sz w:val="19"/>
          <w:szCs w:val="19"/>
        </w:rPr>
        <w:t xml:space="preserve">ts_rank</w:t>
      </w:r>
      <w:r>
        <w:rPr>
          <w:rFonts w:ascii="Arial" w:cs="Arial" w:eastAsia="Arial" w:hAnsi="Arial"/>
        </w:rPr>
        <w:t xml:space="preserve">). OpenSearch appears only as an observability backend, not as the application search engine. There is no semantic/vector search despite the </w:t>
      </w:r>
      <w:r>
        <w:rPr>
          <w:rFonts w:ascii="Consolas" w:cs="Consolas" w:eastAsia="Consolas" w:hAnsi="Consolas"/>
          <w:color w:val="8A1F11"/>
          <w:sz w:val="19"/>
          <w:szCs w:val="19"/>
        </w:rPr>
        <w:t xml:space="preserve">VECTOR</w:t>
      </w:r>
      <w:r>
        <w:rPr>
          <w:rFonts w:ascii="Arial" w:cs="Arial" w:eastAsia="Arial" w:hAnsi="Arial"/>
        </w:rPr>
        <w:t xml:space="preserve"> type — the same gap called out in 4.6.</w:t>
      </w:r>
    </w:p>
    <w:p>
      <w:pPr>
        <w:spacing w:after="120" w:before="0" w:line="264"/>
      </w:pPr>
      <w:r>
        <w:rPr>
          <w:rFonts w:ascii="Arial" w:cs="Arial" w:eastAsia="Arial" w:hAnsi="Arial"/>
          <w:b/>
          <w:bCs/>
        </w:rPr>
        <w:t xml:space="preserve">Assessment: partial. </w:t>
      </w:r>
      <w:r>
        <w:rPr>
          <w:rFonts w:ascii="Arial" w:cs="Arial" w:eastAsia="Arial" w:hAnsi="Arial"/>
        </w:rPr>
        <w:t xml:space="preserve">Folded into Rec. 3: once embeddings populate the VECTOR column and an HNSW index exists, a </w:t>
      </w:r>
      <w:r>
        <w:rPr>
          <w:rFonts w:ascii="Consolas" w:cs="Consolas" w:eastAsia="Consolas" w:hAnsi="Consolas"/>
          <w:color w:val="8A1F11"/>
          <w:sz w:val="19"/>
          <w:szCs w:val="19"/>
        </w:rPr>
        <w:t xml:space="preserve">semantic_search</w:t>
      </w:r>
      <w:r>
        <w:rPr>
          <w:rFonts w:ascii="Arial" w:cs="Arial" w:eastAsia="Arial" w:hAnsi="Arial"/>
        </w:rPr>
        <w:t xml:space="preserve"> endpoint and MCP tool follow directly.</w:t>
      </w:r>
    </w:p>
    <w:p>
      <w:pPr>
        <w:spacing w:after="40"/>
      </w:pPr>
      <w:r>
        <w:rPr>
          <w:rFonts w:ascii="Arial" w:cs="Arial" w:eastAsia="Arial" w:hAnsi="Arial"/>
        </w:rPr>
        <w:t xml:space="preserve"/>
      </w:r>
    </w:p>
    <w:p>
      <w:r>
        <w:br w:type="page"/>
      </w:r>
    </w:p>
    <w:p>
      <w:pPr>
        <w:pStyle w:val="Heading1"/>
      </w:pPr>
      <w:r>
        <w:rPr>
          <w:rFonts w:ascii="Arial" w:cs="Arial" w:eastAsia="Arial" w:hAnsi="Arial"/>
        </w:rPr>
        <w:t xml:space="preserve">5. Where Kelta Already Leads</w:t>
      </w:r>
    </w:p>
    <w:p>
      <w:pPr>
        <w:spacing w:after="120" w:before="0" w:line="264"/>
      </w:pPr>
      <w:r>
        <w:rPr>
          <w:rFonts w:ascii="Arial" w:cs="Arial" w:eastAsia="Arial" w:hAnsi="Arial"/>
        </w:rPr>
        <w:t xml:space="preserve">Capability alignment is not only about closing gaps; it is also about defending and marketing genuine advantages. Five stand out, and the roadmap is designed to compound them rather than dilute them.</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6760"/>
      </w:tblGrid>
      <w:tr>
        <w:trPr>
          <w:tblHeader/>
        </w:trPr>
        <w:tc>
          <w:tcPr>
            <w:tcW w:type="dxa" w:w="2600"/>
            <w:shd w:fill="1F3A5F" w:val="clear"/>
            <w:tcMar>
              <w:top w:type="dxa" w:w="70"/>
              <w:left w:type="dxa" w:w="110"/>
              <w:bottom w:type="dxa" w:w="70"/>
              <w:right w:type="dxa" w:w="110"/>
            </w:tcMar>
            <w:vAlign w:val="top"/>
          </w:tcPr>
          <w:p>
            <w:pPr>
              <w:spacing w:after="0" w:before="0" w:line="264"/>
            </w:pPr>
            <w:r>
              <w:rPr>
                <w:rFonts w:ascii="Arial" w:cs="Arial" w:eastAsia="Arial" w:hAnsi="Arial"/>
                <w:b/>
                <w:bCs/>
                <w:color w:val="FFFFFF"/>
              </w:rPr>
              <w:t xml:space="preserve">Strength</w:t>
            </w:r>
          </w:p>
        </w:tc>
        <w:tc>
          <w:tcPr>
            <w:tcW w:type="dxa" w:w="6760"/>
            <w:shd w:fill="1F3A5F" w:val="clear"/>
            <w:tcMar>
              <w:top w:type="dxa" w:w="70"/>
              <w:left w:type="dxa" w:w="110"/>
              <w:bottom w:type="dxa" w:w="70"/>
              <w:right w:type="dxa" w:w="110"/>
            </w:tcMar>
            <w:vAlign w:val="top"/>
          </w:tcPr>
          <w:p>
            <w:pPr>
              <w:spacing w:after="0" w:before="0" w:line="264"/>
            </w:pPr>
            <w:r>
              <w:rPr>
                <w:rFonts w:ascii="Arial" w:cs="Arial" w:eastAsia="Arial" w:hAnsi="Arial"/>
                <w:b/>
                <w:bCs/>
                <w:color w:val="FFFFFF"/>
              </w:rPr>
              <w:t xml:space="preserve">Why it matters</w:t>
            </w:r>
          </w:p>
        </w:tc>
      </w:tr>
      <w:tr>
        <w:tc>
          <w:tcPr>
            <w:tcW w:type="dxa" w:w="2600"/>
            <w:tcMar>
              <w:top w:type="dxa" w:w="70"/>
              <w:left w:type="dxa" w:w="110"/>
              <w:bottom w:type="dxa" w:w="70"/>
              <w:right w:type="dxa" w:w="110"/>
            </w:tcMar>
            <w:vAlign w:val="top"/>
          </w:tcPr>
          <w:p>
            <w:pPr>
              <w:spacing w:after="0" w:before="0" w:line="264"/>
            </w:pPr>
            <w:r>
              <w:rPr>
                <w:rFonts w:ascii="Arial" w:cs="Arial" w:eastAsia="Arial" w:hAnsi="Arial"/>
                <w:b/>
                <w:bCs/>
              </w:rPr>
              <w:t xml:space="preserve">Native multi-tenancy</w:t>
            </w:r>
          </w:p>
        </w:tc>
        <w:tc>
          <w:tcPr>
            <w:tcW w:type="dxa" w:w="6760"/>
            <w:tcMar>
              <w:top w:type="dxa" w:w="70"/>
              <w:left w:type="dxa" w:w="110"/>
              <w:bottom w:type="dxa" w:w="70"/>
              <w:right w:type="dxa" w:w="110"/>
            </w:tcMar>
            <w:vAlign w:val="top"/>
          </w:tcPr>
          <w:p>
            <w:pPr>
              <w:spacing w:after="0" w:before="0" w:line="264"/>
            </w:pPr>
            <w:r>
              <w:rPr>
                <w:rFonts w:ascii="Arial" w:cs="Arial" w:eastAsia="Arial" w:hAnsi="Arial"/>
              </w:rPr>
              <w:t xml:space="preserve">Per-tenant schema isolation, RLS, governor limits and slug/custom-domain routing are built in. OutSystems is typically one app factory per customer; kelta is SaaS infrastructure out of the box.</w:t>
            </w:r>
          </w:p>
        </w:tc>
      </w:tr>
      <w:tr>
        <w:tc>
          <w:tcPr>
            <w:tcW w:type="dxa" w:w="2600"/>
            <w:shd w:fill="F4F8FC" w:val="clear"/>
            <w:tcMar>
              <w:top w:type="dxa" w:w="70"/>
              <w:left w:type="dxa" w:w="110"/>
              <w:bottom w:type="dxa" w:w="70"/>
              <w:right w:type="dxa" w:w="110"/>
            </w:tcMar>
            <w:vAlign w:val="top"/>
          </w:tcPr>
          <w:p>
            <w:pPr>
              <w:spacing w:after="0" w:before="0" w:line="264"/>
            </w:pPr>
            <w:r>
              <w:rPr>
                <w:rFonts w:ascii="Arial" w:cs="Arial" w:eastAsia="Arial" w:hAnsi="Arial"/>
                <w:b/>
                <w:bCs/>
              </w:rPr>
              <w:t xml:space="preserve">AI-native dual control plane</w:t>
            </w:r>
          </w:p>
        </w:tc>
        <w:tc>
          <w:tcPr>
            <w:tcW w:type="dxa" w:w="676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Working MCP user (data) and admin (control) servers let humans and agents reshape the platform through one governed API. This is a structural head-start over bolt-on AI assistants.</w:t>
            </w:r>
          </w:p>
        </w:tc>
      </w:tr>
      <w:tr>
        <w:tc>
          <w:tcPr>
            <w:tcW w:type="dxa" w:w="2600"/>
            <w:tcMar>
              <w:top w:type="dxa" w:w="70"/>
              <w:left w:type="dxa" w:w="110"/>
              <w:bottom w:type="dxa" w:w="70"/>
              <w:right w:type="dxa" w:w="110"/>
            </w:tcMar>
            <w:vAlign w:val="top"/>
          </w:tcPr>
          <w:p>
            <w:pPr>
              <w:spacing w:after="0" w:before="0" w:line="264"/>
            </w:pPr>
            <w:r>
              <w:rPr>
                <w:rFonts w:ascii="Arial" w:cs="Arial" w:eastAsia="Arial" w:hAnsi="Arial"/>
                <w:b/>
                <w:bCs/>
              </w:rPr>
              <w:t xml:space="preserve">Metadata-driven, no-deploy agility</w:t>
            </w:r>
          </w:p>
        </w:tc>
        <w:tc>
          <w:tcPr>
            <w:tcW w:type="dxa" w:w="6760"/>
            <w:tcMar>
              <w:top w:type="dxa" w:w="70"/>
              <w:left w:type="dxa" w:w="110"/>
              <w:bottom w:type="dxa" w:w="70"/>
              <w:right w:type="dxa" w:w="110"/>
            </w:tcMar>
            <w:vAlign w:val="top"/>
          </w:tcPr>
          <w:p>
            <w:pPr>
              <w:spacing w:after="0" w:before="0" w:line="264"/>
            </w:pPr>
            <w:r>
              <w:rPr>
                <w:rFonts w:ascii="Arial" w:cs="Arial" w:eastAsia="Arial" w:hAnsi="Arial"/>
              </w:rPr>
              <w:t xml:space="preserve">New objects, fields, flows and permissions take effect without a build or deployment. The recommendations preserve this property instead of moving toward compile-and-ship.</w:t>
            </w:r>
          </w:p>
        </w:tc>
      </w:tr>
      <w:tr>
        <w:tc>
          <w:tcPr>
            <w:tcW w:type="dxa" w:w="2600"/>
            <w:shd w:fill="F4F8FC" w:val="clear"/>
            <w:tcMar>
              <w:top w:type="dxa" w:w="70"/>
              <w:left w:type="dxa" w:w="110"/>
              <w:bottom w:type="dxa" w:w="70"/>
              <w:right w:type="dxa" w:w="110"/>
            </w:tcMar>
            <w:vAlign w:val="top"/>
          </w:tcPr>
          <w:p>
            <w:pPr>
              <w:spacing w:after="0" w:before="0" w:line="264"/>
            </w:pPr>
            <w:r>
              <w:rPr>
                <w:rFonts w:ascii="Arial" w:cs="Arial" w:eastAsia="Arial" w:hAnsi="Arial"/>
                <w:b/>
                <w:bCs/>
              </w:rPr>
              <w:t xml:space="preserve">Attribute-based authorization (Cerbos)</w:t>
            </w:r>
          </w:p>
        </w:tc>
        <w:tc>
          <w:tcPr>
            <w:tcW w:type="dxa" w:w="676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Fine-grained, externalized ABAC enforced at gateway and worker with fail-closed behavior — more expressive than role-only checks.</w:t>
            </w:r>
          </w:p>
        </w:tc>
      </w:tr>
      <w:tr>
        <w:tc>
          <w:tcPr>
            <w:tcW w:type="dxa" w:w="2600"/>
            <w:tcMar>
              <w:top w:type="dxa" w:w="70"/>
              <w:left w:type="dxa" w:w="110"/>
              <w:bottom w:type="dxa" w:w="70"/>
              <w:right w:type="dxa" w:w="110"/>
            </w:tcMar>
            <w:vAlign w:val="top"/>
          </w:tcPr>
          <w:p>
            <w:pPr>
              <w:spacing w:after="0" w:before="0" w:line="264"/>
            </w:pPr>
            <w:r>
              <w:rPr>
                <w:rFonts w:ascii="Arial" w:cs="Arial" w:eastAsia="Arial" w:hAnsi="Arial"/>
                <w:b/>
                <w:bCs/>
              </w:rPr>
              <w:t xml:space="preserve">Auto-generated APIs per collection</w:t>
            </w:r>
          </w:p>
        </w:tc>
        <w:tc>
          <w:tcPr>
            <w:tcW w:type="dxa" w:w="6760"/>
            <w:tcMar>
              <w:top w:type="dxa" w:w="70"/>
              <w:left w:type="dxa" w:w="110"/>
              <w:bottom w:type="dxa" w:w="70"/>
              <w:right w:type="dxa" w:w="110"/>
            </w:tcMar>
            <w:vAlign w:val="top"/>
          </w:tcPr>
          <w:p>
            <w:pPr>
              <w:spacing w:after="0" w:before="0" w:line="264"/>
            </w:pPr>
            <w:r>
              <w:rPr>
                <w:rFonts w:ascii="Arial" w:cs="Arial" w:eastAsia="Arial" w:hAnsi="Arial"/>
              </w:rPr>
              <w:t xml:space="preserve">Every collection yields JSON:API CRUD and an OpenAPI spec automatically, with relationship includes and pagination contracts — a strong integration and agent substrate.</w:t>
            </w:r>
          </w:p>
        </w:tc>
      </w:tr>
    </w:tbl>
    <w:p>
      <w:r>
        <w:br w:type="page"/>
      </w:r>
    </w:p>
    <w:p>
      <w:pPr>
        <w:pStyle w:val="Heading1"/>
      </w:pPr>
      <w:r>
        <w:rPr>
          <w:rFonts w:ascii="Arial" w:cs="Arial" w:eastAsia="Arial" w:hAnsi="Arial"/>
        </w:rPr>
        <w:t xml:space="preserve">6. Strategic Recommendations — Detailed Technical Specifications</w:t>
      </w:r>
    </w:p>
    <w:p>
      <w:pPr>
        <w:spacing w:after="120" w:before="0" w:line="264"/>
      </w:pPr>
      <w:r>
        <w:rPr>
          <w:rFonts w:ascii="Arial" w:cs="Arial" w:eastAsia="Arial" w:hAnsi="Arial"/>
        </w:rPr>
        <w:t xml:space="preserve">Each recommendation states the gap, the objective, a concrete technical design grounded in kelta’s actual services and modules, the architecture implications, and an effort/risk read. Recommendations are sequenced in Section 7.</w:t>
      </w:r>
    </w:p>
    <w:p>
      <w:pPr>
        <w:pStyle w:val="Heading2"/>
        <w:keepNext/>
      </w:pPr>
      <w:r>
        <w:rPr>
          <w:rFonts w:ascii="Arial" w:cs="Arial" w:eastAsia="Arial" w:hAnsi="Arial"/>
        </w:rPr>
        <w:t xml:space="preserve">Rec. 1. Metadata-driven visual app builder &amp; runtime renderer</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120"/>
        <w:gridCol w:w="7240"/>
      </w:tblGrid>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Closes</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4.4 Visual UI/app builder (primary); 4.1 visual query; 4.2 process canvas</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Objective</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A general, data-bound screen designer and a server-resolved runtime renderer that stay metadata-driven and multi-tenant — no per-app code generation.</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Primary modules</w:t>
            </w:r>
          </w:p>
        </w:tc>
        <w:tc>
          <w:tcPr>
            <w:tcW w:type="dxa" w:w="7240"/>
            <w:tcMar>
              <w:top w:type="dxa" w:w="70"/>
              <w:left w:type="dxa" w:w="110"/>
              <w:bottom w:type="dxa" w:w="70"/>
              <w:right w:type="dxa" w:w="110"/>
            </w:tcMar>
            <w:vAlign w:val="top"/>
          </w:tcPr>
          <w:p>
            <w:pPr>
              <w:spacing w:after="0" w:before="0" w:line="264"/>
            </w:pPr>
            <w:r>
              <w:rPr>
                <w:rFonts w:ascii="Consolas" w:cs="Consolas" w:eastAsia="Consolas" w:hAnsi="Consolas"/>
                <w:color w:val="8A1F11"/>
                <w:sz w:val="19"/>
                <w:szCs w:val="19"/>
              </w:rPr>
              <w:t xml:space="preserve">kelta-ui/app</w:t>
            </w:r>
            <w:r>
              <w:rPr>
                <w:rFonts w:ascii="Arial" w:cs="Arial" w:eastAsia="Arial" w:hAnsi="Arial"/>
              </w:rPr>
              <w:t xml:space="preserve"> (PageBuilder, EndUserShell), </w:t>
            </w:r>
            <w:r>
              <w:rPr>
                <w:rFonts w:ascii="Consolas" w:cs="Consolas" w:eastAsia="Consolas" w:hAnsi="Consolas"/>
                <w:color w:val="8A1F11"/>
                <w:sz w:val="19"/>
                <w:szCs w:val="19"/>
              </w:rPr>
              <w:t xml:space="preserve">kelta-web/components</w:t>
            </w:r>
            <w:r>
              <w:rPr>
                <w:rFonts w:ascii="Arial" w:cs="Arial" w:eastAsia="Arial" w:hAnsi="Arial"/>
              </w:rPr>
              <w:t xml:space="preserve">, </w:t>
            </w:r>
            <w:r>
              <w:rPr>
                <w:rFonts w:ascii="Consolas" w:cs="Consolas" w:eastAsia="Consolas" w:hAnsi="Consolas"/>
                <w:color w:val="8A1F11"/>
                <w:sz w:val="19"/>
                <w:szCs w:val="19"/>
              </w:rPr>
              <w:t xml:space="preserve">kelta-worker</w:t>
            </w:r>
            <w:r>
              <w:rPr>
                <w:rFonts w:ascii="Arial" w:cs="Arial" w:eastAsia="Arial" w:hAnsi="Arial"/>
              </w:rPr>
              <w:t xml:space="preserve"> router/service, </w:t>
            </w:r>
            <w:r>
              <w:rPr>
                <w:rFonts w:ascii="Consolas" w:cs="Consolas" w:eastAsia="Consolas" w:hAnsi="Consolas"/>
                <w:color w:val="8A1F11"/>
                <w:sz w:val="19"/>
                <w:szCs w:val="19"/>
              </w:rPr>
              <w:t xml:space="preserve">runtime-core</w:t>
            </w:r>
            <w:r>
              <w:rPr>
                <w:rFonts w:ascii="Arial" w:cs="Arial" w:eastAsia="Arial" w:hAnsi="Arial"/>
              </w:rPr>
              <w:t xml:space="preserve"> query engine</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New components</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ComponentResolver, DataView model, page render contract, NATS </w:t>
            </w:r>
            <w:r>
              <w:rPr>
                <w:rFonts w:ascii="Consolas" w:cs="Consolas" w:eastAsia="Consolas" w:hAnsi="Consolas"/>
                <w:color w:val="8A1F11"/>
                <w:sz w:val="19"/>
                <w:szCs w:val="19"/>
              </w:rPr>
              <w:t xml:space="preserve">kelta.config.page.changed</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Effort</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Large (multi-quarter, phased)</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Risk</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Medium — net-new surface; contained by reusing the query engine and JSON:API contracts</w:t>
            </w:r>
          </w:p>
        </w:tc>
      </w:tr>
    </w:tbl>
    <w:p>
      <w:pPr>
        <w:spacing w:after="60"/>
      </w:pPr>
      <w:r>
        <w:rPr>
          <w:rFonts w:ascii="Arial" w:cs="Arial" w:eastAsia="Arial" w:hAnsi="Arial"/>
        </w:rPr>
        <w:t xml:space="preserve"/>
      </w:r>
    </w:p>
    <w:p>
      <w:pPr>
        <w:pStyle w:val="Heading3"/>
      </w:pPr>
      <w:r>
        <w:rPr>
          <w:rFonts w:ascii="Arial" w:cs="Arial" w:eastAsia="Arial" w:hAnsi="Arial"/>
        </w:rPr>
        <w:t xml:space="preserve">Design</w:t>
      </w:r>
    </w:p>
    <w:p>
      <w:pPr>
        <w:spacing w:after="120" w:before="0" w:line="264"/>
      </w:pPr>
      <w:r>
        <w:rPr>
          <w:rFonts w:ascii="Arial" w:cs="Arial" w:eastAsia="Arial" w:hAnsi="Arial"/>
        </w:rPr>
        <w:t xml:space="preserve">Complete the existing Page Builder into a first-class screen system. Define a </w:t>
      </w:r>
      <w:r>
        <w:rPr>
          <w:rFonts w:ascii="Arial" w:cs="Arial" w:eastAsia="Arial" w:hAnsi="Arial"/>
          <w:b/>
          <w:bCs/>
        </w:rPr>
        <w:t xml:space="preserve">page as metadata</w:t>
      </w:r>
      <w:r>
        <w:rPr>
          <w:rFonts w:ascii="Arial" w:cs="Arial" w:eastAsia="Arial" w:hAnsi="Arial"/>
        </w:rPr>
        <w:t xml:space="preserve">: a </w:t>
      </w:r>
      <w:r>
        <w:rPr>
          <w:rFonts w:ascii="Consolas" w:cs="Consolas" w:eastAsia="Consolas" w:hAnsi="Consolas"/>
          <w:color w:val="8A1F11"/>
          <w:sz w:val="19"/>
          <w:szCs w:val="19"/>
        </w:rPr>
        <w:t xml:space="preserve">ui-pages</w:t>
      </w:r>
      <w:r>
        <w:rPr>
          <w:rFonts w:ascii="Arial" w:cs="Arial" w:eastAsia="Arial" w:hAnsi="Arial"/>
        </w:rPr>
        <w:t xml:space="preserve"> collection extended with </w:t>
      </w:r>
      <w:r>
        <w:rPr>
          <w:rFonts w:ascii="Consolas" w:cs="Consolas" w:eastAsia="Consolas" w:hAnsi="Consolas"/>
          <w:color w:val="8A1F11"/>
          <w:sz w:val="19"/>
          <w:szCs w:val="19"/>
        </w:rPr>
        <w:t xml:space="preserve">slug</w:t>
      </w:r>
      <w:r>
        <w:rPr>
          <w:rFonts w:ascii="Arial" w:cs="Arial" w:eastAsia="Arial" w:hAnsi="Arial"/>
        </w:rPr>
        <w:t xml:space="preserve">, </w:t>
      </w:r>
      <w:r>
        <w:rPr>
          <w:rFonts w:ascii="Consolas" w:cs="Consolas" w:eastAsia="Consolas" w:hAnsi="Consolas"/>
          <w:color w:val="8A1F11"/>
          <w:sz w:val="19"/>
          <w:szCs w:val="19"/>
        </w:rPr>
        <w:t xml:space="preserve">published</w:t>
      </w:r>
      <w:r>
        <w:rPr>
          <w:rFonts w:ascii="Arial" w:cs="Arial" w:eastAsia="Arial" w:hAnsi="Arial"/>
        </w:rPr>
        <w:t xml:space="preserve">, and a </w:t>
      </w:r>
      <w:r>
        <w:rPr>
          <w:rFonts w:ascii="Consolas" w:cs="Consolas" w:eastAsia="Consolas" w:hAnsi="Consolas"/>
          <w:color w:val="8A1F11"/>
          <w:sz w:val="19"/>
          <w:szCs w:val="19"/>
        </w:rPr>
        <w:t xml:space="preserve">componentTree</w:t>
      </w:r>
      <w:r>
        <w:rPr>
          <w:rFonts w:ascii="Arial" w:cs="Arial" w:eastAsia="Arial" w:hAnsi="Arial"/>
        </w:rPr>
        <w:t xml:space="preserve"> (JSONB) describing a tree of typed components — containers, data lists, forms, fields, charts, buttons and navigation. Components bind to data through a new </w:t>
      </w:r>
      <w:r>
        <w:rPr>
          <w:rFonts w:ascii="Arial" w:cs="Arial" w:eastAsia="Arial" w:hAnsi="Arial"/>
          <w:b/>
          <w:bCs/>
        </w:rPr>
        <w:t xml:space="preserve">DataView</w:t>
      </w:r>
      <w:r>
        <w:rPr>
          <w:rFonts w:ascii="Arial" w:cs="Arial" w:eastAsia="Arial" w:hAnsi="Arial"/>
        </w:rPr>
        <w:t xml:space="preserve"> abstraction: a saved, named query (filter/sort/join/field-selection) compiled by the existing </w:t>
      </w:r>
      <w:r>
        <w:rPr>
          <w:rFonts w:ascii="Consolas" w:cs="Consolas" w:eastAsia="Consolas" w:hAnsi="Consolas"/>
          <w:color w:val="8A1F11"/>
          <w:sz w:val="19"/>
          <w:szCs w:val="19"/>
        </w:rPr>
        <w:t xml:space="preserve">DefaultQueryEngine</w:t>
      </w:r>
      <w:r>
        <w:rPr>
          <w:rFonts w:ascii="Arial" w:cs="Arial" w:eastAsia="Arial" w:hAnsi="Arial"/>
        </w:rPr>
        <w:t xml:space="preserve">, giving kelta the equivalent of OutSystems Aggregates without a new engine.</w:t>
      </w:r>
    </w:p>
    <w:p>
      <w:pPr>
        <w:spacing w:after="120" w:before="0" w:line="264"/>
      </w:pPr>
      <w:r>
        <w:rPr>
          <w:rFonts w:ascii="Arial" w:cs="Arial" w:eastAsia="Arial" w:hAnsi="Arial"/>
        </w:rPr>
        <w:t xml:space="preserve">Add a server-side </w:t>
      </w:r>
      <w:r>
        <w:rPr>
          <w:rFonts w:ascii="Arial" w:cs="Arial" w:eastAsia="Arial" w:hAnsi="Arial"/>
          <w:b/>
          <w:bCs/>
        </w:rPr>
        <w:t xml:space="preserve">ComponentResolver</w:t>
      </w:r>
      <w:r>
        <w:rPr>
          <w:rFonts w:ascii="Arial" w:cs="Arial" w:eastAsia="Arial" w:hAnsi="Arial"/>
        </w:rPr>
        <w:t xml:space="preserve"> in the worker that, given a page slug and the caller’s identity, resolves each bound component’s DataView to a JSON:API payload and returns a render document. The </w:t>
      </w:r>
      <w:r>
        <w:rPr>
          <w:rFonts w:ascii="Consolas" w:cs="Consolas" w:eastAsia="Consolas" w:hAnsi="Consolas"/>
          <w:color w:val="8A1F11"/>
          <w:sz w:val="19"/>
          <w:szCs w:val="19"/>
        </w:rPr>
        <w:t xml:space="preserve">EndUserShell</w:t>
      </w:r>
      <w:r>
        <w:rPr>
          <w:rFonts w:ascii="Arial" w:cs="Arial" w:eastAsia="Arial" w:hAnsi="Arial"/>
        </w:rPr>
        <w:t xml:space="preserve"> gains a schema-driven renderer that maps </w:t>
      </w:r>
      <w:r>
        <w:rPr>
          <w:rFonts w:ascii="Consolas" w:cs="Consolas" w:eastAsia="Consolas" w:hAnsi="Consolas"/>
          <w:color w:val="8A1F11"/>
          <w:sz w:val="19"/>
          <w:szCs w:val="19"/>
        </w:rPr>
        <w:t xml:space="preserve">componentTree</w:t>
      </w:r>
      <w:r>
        <w:rPr>
          <w:rFonts w:ascii="Arial" w:cs="Arial" w:eastAsia="Arial" w:hAnsi="Arial"/>
        </w:rPr>
        <w:t xml:space="preserve"> nodes to </w:t>
      </w:r>
      <w:r>
        <w:rPr>
          <w:rFonts w:ascii="Consolas" w:cs="Consolas" w:eastAsia="Consolas" w:hAnsi="Consolas"/>
          <w:color w:val="8A1F11"/>
          <w:sz w:val="19"/>
          <w:szCs w:val="19"/>
        </w:rPr>
        <w:t xml:space="preserve">@kelta/components</w:t>
      </w:r>
      <w:r>
        <w:rPr>
          <w:rFonts w:ascii="Arial" w:cs="Arial" w:eastAsia="Arial" w:hAnsi="Arial"/>
        </w:rPr>
        <w:t xml:space="preserve">, fetching data through the SDK. Buttons invoke flows via the existing </w:t>
      </w:r>
      <w:r>
        <w:rPr>
          <w:rFonts w:ascii="Consolas" w:cs="Consolas" w:eastAsia="Consolas" w:hAnsi="Consolas"/>
          <w:color w:val="8A1F11"/>
          <w:sz w:val="19"/>
          <w:szCs w:val="19"/>
        </w:rPr>
        <w:t xml:space="preserve">execute_flow</w:t>
      </w:r>
      <w:r>
        <w:rPr>
          <w:rFonts w:ascii="Arial" w:cs="Arial" w:eastAsia="Arial" w:hAnsi="Arial"/>
        </w:rPr>
        <w:t xml:space="preserve"> path, so the screen builder and the flow engine compose.</w:t>
      </w:r>
    </w:p>
    <w:p>
      <w:pPr>
        <w:spacing w:after="120" w:before="0" w:line="264"/>
      </w:pPr>
      <w:r>
        <w:rPr>
          <w:rFonts w:ascii="Arial" w:cs="Arial" w:eastAsia="Arial" w:hAnsi="Arial"/>
        </w:rPr>
        <w:t xml:space="preserve">Author experience: extend the current drag-drop layout editor into a page canvas (component palette, property panel, binding picker, responsive preview). Theming becomes per-tenant design tokens applied at render time.</w:t>
      </w:r>
    </w:p>
    <w:p>
      <w:pPr>
        <w:pStyle w:val="Heading3"/>
      </w:pPr>
      <w:r>
        <w:rPr>
          <w:rFonts w:ascii="Arial" w:cs="Arial" w:eastAsia="Arial" w:hAnsi="Arial"/>
        </w:rPr>
        <w:t xml:space="preserve">Build steps</w:t>
      </w:r>
    </w:p>
    <w:p>
      <w:pPr>
        <w:pStyle w:val="ListParagraph"/>
        <w:numPr>
          <w:ilvl w:val="0"/>
          <w:numId w:val="3"/>
        </w:numPr>
        <w:spacing w:after="70" w:line="256"/>
      </w:pPr>
      <w:r>
        <w:rPr>
          <w:rFonts w:ascii="Arial" w:cs="Arial" w:eastAsia="Arial" w:hAnsi="Arial"/>
          <w:b/>
          <w:bCs/>
        </w:rPr>
        <w:t xml:space="preserve">Schema: </w:t>
      </w:r>
      <w:r>
        <w:rPr>
          <w:rFonts w:ascii="Arial" w:cs="Arial" w:eastAsia="Arial" w:hAnsi="Arial"/>
        </w:rPr>
        <w:t xml:space="preserve">add </w:t>
      </w:r>
      <w:r>
        <w:rPr>
          <w:rFonts w:ascii="Consolas" w:cs="Consolas" w:eastAsia="Consolas" w:hAnsi="Consolas"/>
          <w:color w:val="8A1F11"/>
          <w:sz w:val="19"/>
          <w:szCs w:val="19"/>
        </w:rPr>
        <w:t xml:space="preserve">slug</w:t>
      </w:r>
      <w:r>
        <w:rPr>
          <w:rFonts w:ascii="Arial" w:cs="Arial" w:eastAsia="Arial" w:hAnsi="Arial"/>
        </w:rPr>
        <w:t xml:space="preserve">, </w:t>
      </w:r>
      <w:r>
        <w:rPr>
          <w:rFonts w:ascii="Consolas" w:cs="Consolas" w:eastAsia="Consolas" w:hAnsi="Consolas"/>
          <w:color w:val="8A1F11"/>
          <w:sz w:val="19"/>
          <w:szCs w:val="19"/>
        </w:rPr>
        <w:t xml:space="preserve">published</w:t>
      </w:r>
      <w:r>
        <w:rPr>
          <w:rFonts w:ascii="Arial" w:cs="Arial" w:eastAsia="Arial" w:hAnsi="Arial"/>
        </w:rPr>
        <w:t xml:space="preserve">, </w:t>
      </w:r>
      <w:r>
        <w:rPr>
          <w:rFonts w:ascii="Consolas" w:cs="Consolas" w:eastAsia="Consolas" w:hAnsi="Consolas"/>
          <w:color w:val="8A1F11"/>
          <w:sz w:val="19"/>
          <w:szCs w:val="19"/>
        </w:rPr>
        <w:t xml:space="preserve">componentTree</w:t>
      </w:r>
      <w:r>
        <w:rPr>
          <w:rFonts w:ascii="Arial" w:cs="Arial" w:eastAsia="Arial" w:hAnsi="Arial"/>
        </w:rPr>
        <w:t xml:space="preserve"> to the </w:t>
      </w:r>
      <w:r>
        <w:rPr>
          <w:rFonts w:ascii="Consolas" w:cs="Consolas" w:eastAsia="Consolas" w:hAnsi="Consolas"/>
          <w:color w:val="8A1F11"/>
          <w:sz w:val="19"/>
          <w:szCs w:val="19"/>
        </w:rPr>
        <w:t xml:space="preserve">ui-pages</w:t>
      </w:r>
      <w:r>
        <w:rPr>
          <w:rFonts w:ascii="Arial" w:cs="Arial" w:eastAsia="Arial" w:hAnsi="Arial"/>
        </w:rPr>
        <w:t xml:space="preserve"> system collection; add a </w:t>
      </w:r>
      <w:r>
        <w:rPr>
          <w:rFonts w:ascii="Consolas" w:cs="Consolas" w:eastAsia="Consolas" w:hAnsi="Consolas"/>
          <w:color w:val="8A1F11"/>
          <w:sz w:val="19"/>
          <w:szCs w:val="19"/>
        </w:rPr>
        <w:t xml:space="preserve">data-views</w:t>
      </w:r>
      <w:r>
        <w:rPr>
          <w:rFonts w:ascii="Arial" w:cs="Arial" w:eastAsia="Arial" w:hAnsi="Arial"/>
        </w:rPr>
        <w:t xml:space="preserve"> system collection (query spec + target collection).</w:t>
      </w:r>
    </w:p>
    <w:p>
      <w:pPr>
        <w:pStyle w:val="ListParagraph"/>
        <w:numPr>
          <w:ilvl w:val="0"/>
          <w:numId w:val="3"/>
        </w:numPr>
        <w:spacing w:after="70" w:line="256"/>
      </w:pPr>
      <w:r>
        <w:rPr>
          <w:rFonts w:ascii="Arial" w:cs="Arial" w:eastAsia="Arial" w:hAnsi="Arial"/>
          <w:b/>
          <w:bCs/>
        </w:rPr>
        <w:t xml:space="preserve">DataView compiler: </w:t>
      </w:r>
      <w:r>
        <w:rPr>
          <w:rFonts w:ascii="Arial" w:cs="Arial" w:eastAsia="Arial" w:hAnsi="Arial"/>
        </w:rPr>
        <w:t xml:space="preserve">translate a stored DataView into a </w:t>
      </w:r>
      <w:r>
        <w:rPr>
          <w:rFonts w:ascii="Consolas" w:cs="Consolas" w:eastAsia="Consolas" w:hAnsi="Consolas"/>
          <w:color w:val="8A1F11"/>
          <w:sz w:val="19"/>
          <w:szCs w:val="19"/>
        </w:rPr>
        <w:t xml:space="preserve">Pagination</w:t>
      </w:r>
      <w:r>
        <w:rPr>
          <w:rFonts w:ascii="Arial" w:cs="Arial" w:eastAsia="Arial" w:hAnsi="Arial"/>
        </w:rPr>
        <w:t xml:space="preserve">/filter/sort call on </w:t>
      </w:r>
      <w:r>
        <w:rPr>
          <w:rFonts w:ascii="Consolas" w:cs="Consolas" w:eastAsia="Consolas" w:hAnsi="Consolas"/>
          <w:color w:val="8A1F11"/>
          <w:sz w:val="19"/>
          <w:szCs w:val="19"/>
        </w:rPr>
        <w:t xml:space="preserve">DefaultQueryEngine</w:t>
      </w:r>
      <w:r>
        <w:rPr>
          <w:rFonts w:ascii="Arial" w:cs="Arial" w:eastAsia="Arial" w:hAnsi="Arial"/>
        </w:rPr>
        <w:t xml:space="preserve">; reuse include-resolution for joins.</w:t>
      </w:r>
    </w:p>
    <w:p>
      <w:pPr>
        <w:pStyle w:val="ListParagraph"/>
        <w:numPr>
          <w:ilvl w:val="0"/>
          <w:numId w:val="3"/>
        </w:numPr>
        <w:spacing w:after="70" w:line="256"/>
      </w:pPr>
      <w:r>
        <w:rPr>
          <w:rFonts w:ascii="Arial" w:cs="Arial" w:eastAsia="Arial" w:hAnsi="Arial"/>
          <w:b/>
          <w:bCs/>
        </w:rPr>
        <w:t xml:space="preserve">ComponentResolver: </w:t>
      </w:r>
      <w:r>
        <w:rPr>
          <w:rFonts w:ascii="Arial" w:cs="Arial" w:eastAsia="Arial" w:hAnsi="Arial"/>
        </w:rPr>
        <w:t xml:space="preserve">worker service + </w:t>
      </w:r>
      <w:r>
        <w:rPr>
          <w:rFonts w:ascii="Consolas" w:cs="Consolas" w:eastAsia="Consolas" w:hAnsi="Consolas"/>
          <w:color w:val="8A1F11"/>
          <w:sz w:val="19"/>
          <w:szCs w:val="19"/>
        </w:rPr>
        <w:t xml:space="preserve">GET /api/pages/{slug}/render</w:t>
      </w:r>
      <w:r>
        <w:rPr>
          <w:rFonts w:ascii="Arial" w:cs="Arial" w:eastAsia="Arial" w:hAnsi="Arial"/>
        </w:rPr>
        <w:t xml:space="preserve">; enforce Cerbos page- and field-level authorization during resolution.</w:t>
      </w:r>
    </w:p>
    <w:p>
      <w:pPr>
        <w:pStyle w:val="ListParagraph"/>
        <w:numPr>
          <w:ilvl w:val="0"/>
          <w:numId w:val="3"/>
        </w:numPr>
        <w:spacing w:after="70" w:line="256"/>
      </w:pPr>
      <w:r>
        <w:rPr>
          <w:rFonts w:ascii="Arial" w:cs="Arial" w:eastAsia="Arial" w:hAnsi="Arial"/>
          <w:b/>
          <w:bCs/>
        </w:rPr>
        <w:t xml:space="preserve">Runtime renderer: </w:t>
      </w:r>
      <w:r>
        <w:rPr>
          <w:rFonts w:ascii="Arial" w:cs="Arial" w:eastAsia="Arial" w:hAnsi="Arial"/>
        </w:rPr>
        <w:t xml:space="preserve">schema-driven component renderer in </w:t>
      </w:r>
      <w:r>
        <w:rPr>
          <w:rFonts w:ascii="Consolas" w:cs="Consolas" w:eastAsia="Consolas" w:hAnsi="Consolas"/>
          <w:color w:val="8A1F11"/>
          <w:sz w:val="19"/>
          <w:szCs w:val="19"/>
        </w:rPr>
        <w:t xml:space="preserve">EndUserShell</w:t>
      </w:r>
      <w:r>
        <w:rPr>
          <w:rFonts w:ascii="Arial" w:cs="Arial" w:eastAsia="Arial" w:hAnsi="Arial"/>
        </w:rPr>
        <w:t xml:space="preserve">; client data binding via </w:t>
      </w:r>
      <w:r>
        <w:rPr>
          <w:rFonts w:ascii="Consolas" w:cs="Consolas" w:eastAsia="Consolas" w:hAnsi="Consolas"/>
          <w:color w:val="8A1F11"/>
          <w:sz w:val="19"/>
          <w:szCs w:val="19"/>
        </w:rPr>
        <w:t xml:space="preserve">@kelta/sdk</w:t>
      </w:r>
      <w:r>
        <w:rPr>
          <w:rFonts w:ascii="Arial" w:cs="Arial" w:eastAsia="Arial" w:hAnsi="Arial"/>
        </w:rPr>
        <w:t xml:space="preserve">.</w:t>
      </w:r>
    </w:p>
    <w:p>
      <w:pPr>
        <w:pStyle w:val="ListParagraph"/>
        <w:numPr>
          <w:ilvl w:val="0"/>
          <w:numId w:val="3"/>
        </w:numPr>
        <w:spacing w:after="70" w:line="256"/>
      </w:pPr>
      <w:r>
        <w:rPr>
          <w:rFonts w:ascii="Arial" w:cs="Arial" w:eastAsia="Arial" w:hAnsi="Arial"/>
          <w:b/>
          <w:bCs/>
        </w:rPr>
        <w:t xml:space="preserve">Builder UI: </w:t>
      </w:r>
      <w:r>
        <w:rPr>
          <w:rFonts w:ascii="Arial" w:cs="Arial" w:eastAsia="Arial" w:hAnsi="Arial"/>
        </w:rPr>
        <w:t xml:space="preserve">component palette, binding picker, property/validation panels, responsive preview; publish toggles </w:t>
      </w:r>
      <w:r>
        <w:rPr>
          <w:rFonts w:ascii="Consolas" w:cs="Consolas" w:eastAsia="Consolas" w:hAnsi="Consolas"/>
          <w:color w:val="8A1F11"/>
          <w:sz w:val="19"/>
          <w:szCs w:val="19"/>
        </w:rPr>
        <w:t xml:space="preserve">published</w:t>
      </w:r>
      <w:r>
        <w:rPr>
          <w:rFonts w:ascii="Arial" w:cs="Arial" w:eastAsia="Arial" w:hAnsi="Arial"/>
        </w:rPr>
        <w:t xml:space="preserve">.</w:t>
      </w:r>
    </w:p>
    <w:p>
      <w:pPr>
        <w:pStyle w:val="ListParagraph"/>
        <w:numPr>
          <w:ilvl w:val="0"/>
          <w:numId w:val="3"/>
        </w:numPr>
        <w:spacing w:after="70" w:line="256"/>
      </w:pPr>
      <w:r>
        <w:rPr>
          <w:rFonts w:ascii="Arial" w:cs="Arial" w:eastAsia="Arial" w:hAnsi="Arial"/>
          <w:b/>
          <w:bCs/>
        </w:rPr>
        <w:t xml:space="preserve">Consistency: </w:t>
      </w:r>
      <w:r>
        <w:rPr>
          <w:rFonts w:ascii="Arial" w:cs="Arial" w:eastAsia="Arial" w:hAnsi="Arial"/>
        </w:rPr>
        <w:t xml:space="preserve">publish </w:t>
      </w:r>
      <w:r>
        <w:rPr>
          <w:rFonts w:ascii="Consolas" w:cs="Consolas" w:eastAsia="Consolas" w:hAnsi="Consolas"/>
          <w:color w:val="8A1F11"/>
          <w:sz w:val="19"/>
          <w:szCs w:val="19"/>
        </w:rPr>
        <w:t xml:space="preserve">kelta.config.page.changed</w:t>
      </w:r>
      <w:r>
        <w:rPr>
          <w:rFonts w:ascii="Arial" w:cs="Arial" w:eastAsia="Arial" w:hAnsi="Arial"/>
        </w:rPr>
        <w:t xml:space="preserve"> on NATS so every pod refreshes page metadata (per the multi-pod broadcast rule); optionally add a same-pod local refresh for read-after-write.</w:t>
      </w:r>
    </w:p>
    <w:p>
      <w:pPr>
        <w:pStyle w:val="Heading3"/>
      </w:pPr>
      <w:r>
        <w:rPr>
          <w:rFonts w:ascii="Arial" w:cs="Arial" w:eastAsia="Arial" w:hAnsi="Arial"/>
        </w:rPr>
        <w:t xml:space="preserve">Architecture implications</w:t>
      </w:r>
    </w:p>
    <w:p>
      <w:pPr>
        <w:spacing w:after="120" w:before="0" w:line="264"/>
      </w:pPr>
      <w:r>
        <w:rPr>
          <w:rFonts w:ascii="Arial" w:cs="Arial" w:eastAsia="Arial" w:hAnsi="Arial"/>
        </w:rPr>
        <w:t xml:space="preserve">Stays fully metadata-driven — no codegen, no per-tenant build — preserving kelta’s no-deploy advantage. The DataView abstraction is reusable by the agent runtime (Rec. 3) and reporting. The main new risk surface is the render contract; version it from day one.</w:t>
      </w:r>
    </w:p>
    <w:p>
      <w:pPr>
        <w:spacing w:after="60"/>
      </w:pPr>
      <w:r>
        <w:rPr>
          <w:rFonts w:ascii="Arial" w:cs="Arial" w:eastAsia="Arial" w:hAnsi="Arial"/>
        </w:rPr>
        <w:t xml:space="preserve"/>
      </w:r>
    </w:p>
    <w:p>
      <w:pPr>
        <w:pStyle w:val="Heading2"/>
        <w:keepNext/>
      </w:pPr>
      <w:r>
        <w:rPr>
          <w:rFonts w:ascii="Arial" w:cs="Arial" w:eastAsia="Arial" w:hAnsi="Arial"/>
        </w:rPr>
        <w:t xml:space="preserve">Rec. 2. Multi-experience: PWA → offline sync → native shell</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120"/>
        <w:gridCol w:w="7240"/>
      </w:tblGrid>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Closes</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4.5 Multi-experience / mobile</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Objective</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Reach mobile and offline users from the existing web runtime, in three increasing-cost phases, without forking the front-end.</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Primary modules</w:t>
            </w:r>
          </w:p>
        </w:tc>
        <w:tc>
          <w:tcPr>
            <w:tcW w:type="dxa" w:w="7240"/>
            <w:tcMar>
              <w:top w:type="dxa" w:w="70"/>
              <w:left w:type="dxa" w:w="110"/>
              <w:bottom w:type="dxa" w:w="70"/>
              <w:right w:type="dxa" w:w="110"/>
            </w:tcMar>
            <w:vAlign w:val="top"/>
          </w:tcPr>
          <w:p>
            <w:pPr>
              <w:spacing w:after="0" w:before="0" w:line="264"/>
            </w:pPr>
            <w:r>
              <w:rPr>
                <w:rFonts w:ascii="Consolas" w:cs="Consolas" w:eastAsia="Consolas" w:hAnsi="Consolas"/>
                <w:color w:val="8A1F11"/>
                <w:sz w:val="19"/>
                <w:szCs w:val="19"/>
              </w:rPr>
              <w:t xml:space="preserve">kelta-ui/app</w:t>
            </w:r>
            <w:r>
              <w:rPr>
                <w:rFonts w:ascii="Arial" w:cs="Arial" w:eastAsia="Arial" w:hAnsi="Arial"/>
              </w:rPr>
              <w:t xml:space="preserve"> (EndUserShell), </w:t>
            </w:r>
            <w:r>
              <w:rPr>
                <w:rFonts w:ascii="Consolas" w:cs="Consolas" w:eastAsia="Consolas" w:hAnsi="Consolas"/>
                <w:color w:val="8A1F11"/>
                <w:sz w:val="19"/>
                <w:szCs w:val="19"/>
              </w:rPr>
              <w:t xml:space="preserve">kelta-web/sdk</w:t>
            </w:r>
            <w:r>
              <w:rPr>
                <w:rFonts w:ascii="Arial" w:cs="Arial" w:eastAsia="Arial" w:hAnsi="Arial"/>
              </w:rPr>
              <w:t xml:space="preserve">, </w:t>
            </w:r>
            <w:r>
              <w:rPr>
                <w:rFonts w:ascii="Consolas" w:cs="Consolas" w:eastAsia="Consolas" w:hAnsi="Consolas"/>
                <w:color w:val="8A1F11"/>
                <w:sz w:val="19"/>
                <w:szCs w:val="19"/>
              </w:rPr>
              <w:t xml:space="preserve">kelta-worker</w:t>
            </w:r>
            <w:r>
              <w:rPr>
                <w:rFonts w:ascii="Arial" w:cs="Arial" w:eastAsia="Arial" w:hAnsi="Arial"/>
              </w:rPr>
              <w:t xml:space="preserve"> router, </w:t>
            </w:r>
            <w:r>
              <w:rPr>
                <w:rFonts w:ascii="Consolas" w:cs="Consolas" w:eastAsia="Consolas" w:hAnsi="Consolas"/>
                <w:color w:val="8A1F11"/>
                <w:sz w:val="19"/>
                <w:szCs w:val="19"/>
              </w:rPr>
              <w:t xml:space="preserve">PushDeviceController</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New components</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Service worker + manifest; delta-sync endpoint; IndexedDB store + outbox; Capacitor shell</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Effort</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Phase A small; B large; C medium</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Risk</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Phase B medium-high — offline conflict resolution is the hard part</w:t>
            </w:r>
          </w:p>
        </w:tc>
      </w:tr>
    </w:tbl>
    <w:p>
      <w:pPr>
        <w:spacing w:after="60"/>
      </w:pPr>
      <w:r>
        <w:rPr>
          <w:rFonts w:ascii="Arial" w:cs="Arial" w:eastAsia="Arial" w:hAnsi="Arial"/>
        </w:rPr>
        <w:t xml:space="preserve"/>
      </w:r>
    </w:p>
    <w:p>
      <w:pPr>
        <w:pStyle w:val="Heading3"/>
      </w:pPr>
      <w:r>
        <w:rPr>
          <w:rFonts w:ascii="Arial" w:cs="Arial" w:eastAsia="Arial" w:hAnsi="Arial"/>
        </w:rPr>
        <w:t xml:space="preserve">Design</w:t>
      </w:r>
    </w:p>
    <w:p>
      <w:pPr>
        <w:spacing w:after="120" w:before="0" w:line="264"/>
      </w:pPr>
      <w:r>
        <w:rPr>
          <w:rFonts w:ascii="Arial" w:cs="Arial" w:eastAsia="Arial" w:hAnsi="Arial"/>
          <w:b/>
          <w:bCs/>
        </w:rPr>
        <w:t xml:space="preserve">Phase A — PWA (low cost, high signal). </w:t>
      </w:r>
      <w:r>
        <w:rPr>
          <w:rFonts w:ascii="Arial" w:cs="Arial" w:eastAsia="Arial" w:hAnsi="Arial"/>
        </w:rPr>
        <w:t xml:space="preserve">Add </w:t>
      </w:r>
      <w:r>
        <w:rPr>
          <w:rFonts w:ascii="Consolas" w:cs="Consolas" w:eastAsia="Consolas" w:hAnsi="Consolas"/>
          <w:color w:val="8A1F11"/>
          <w:sz w:val="19"/>
          <w:szCs w:val="19"/>
        </w:rPr>
        <w:t xml:space="preserve">vite-plugin-pwa</w:t>
      </w:r>
      <w:r>
        <w:rPr>
          <w:rFonts w:ascii="Arial" w:cs="Arial" w:eastAsia="Arial" w:hAnsi="Arial"/>
        </w:rPr>
        <w:t xml:space="preserve"> (Workbox) and a web-app manifest to </w:t>
      </w:r>
      <w:r>
        <w:rPr>
          <w:rFonts w:ascii="Consolas" w:cs="Consolas" w:eastAsia="Consolas" w:hAnsi="Consolas"/>
          <w:color w:val="8A1F11"/>
          <w:sz w:val="19"/>
          <w:szCs w:val="19"/>
        </w:rPr>
        <w:t xml:space="preserve">EndUserShell</w:t>
      </w:r>
      <w:r>
        <w:rPr>
          <w:rFonts w:ascii="Arial" w:cs="Arial" w:eastAsia="Arial" w:hAnsi="Arial"/>
        </w:rPr>
        <w:t xml:space="preserve">; cache the app shell and recently-viewed records in IndexedDB for read-only offline and installability. No backend change.</w:t>
      </w:r>
    </w:p>
    <w:p>
      <w:pPr>
        <w:spacing w:after="120" w:before="0" w:line="264"/>
      </w:pPr>
      <w:r>
        <w:rPr>
          <w:rFonts w:ascii="Arial" w:cs="Arial" w:eastAsia="Arial" w:hAnsi="Arial"/>
          <w:b/>
          <w:bCs/>
        </w:rPr>
        <w:t xml:space="preserve">Phase B — offline-first sync. </w:t>
      </w:r>
      <w:r>
        <w:rPr>
          <w:rFonts w:ascii="Arial" w:cs="Arial" w:eastAsia="Arial" w:hAnsi="Arial"/>
        </w:rPr>
        <w:t xml:space="preserve">Define a delta-sync protocol: </w:t>
      </w:r>
      <w:r>
        <w:rPr>
          <w:rFonts w:ascii="Consolas" w:cs="Consolas" w:eastAsia="Consolas" w:hAnsi="Consolas"/>
          <w:color w:val="8A1F11"/>
          <w:sz w:val="19"/>
          <w:szCs w:val="19"/>
        </w:rPr>
        <w:t xml:space="preserve">GET /api/{collection}/_changes?since=&lt;cursor&gt;</w:t>
      </w:r>
      <w:r>
        <w:rPr>
          <w:rFonts w:ascii="Arial" w:cs="Arial" w:eastAsia="Arial" w:hAnsi="Arial"/>
        </w:rPr>
        <w:t xml:space="preserve"> returning creates/updates/tombstones ordered by </w:t>
      </w:r>
      <w:r>
        <w:rPr>
          <w:rFonts w:ascii="Consolas" w:cs="Consolas" w:eastAsia="Consolas" w:hAnsi="Consolas"/>
          <w:color w:val="8A1F11"/>
          <w:sz w:val="19"/>
          <w:szCs w:val="19"/>
        </w:rPr>
        <w:t xml:space="preserve">updatedAt</w:t>
      </w:r>
      <w:r>
        <w:rPr>
          <w:rFonts w:ascii="Arial" w:cs="Arial" w:eastAsia="Arial" w:hAnsi="Arial"/>
        </w:rPr>
        <w:t xml:space="preserve">. This requires a soft-delete (</w:t>
      </w:r>
      <w:r>
        <w:rPr>
          <w:rFonts w:ascii="Consolas" w:cs="Consolas" w:eastAsia="Consolas" w:hAnsi="Consolas"/>
          <w:color w:val="8A1F11"/>
          <w:sz w:val="19"/>
          <w:szCs w:val="19"/>
        </w:rPr>
        <w:t xml:space="preserve">deleted_at</w:t>
      </w:r>
      <w:r>
        <w:rPr>
          <w:rFonts w:ascii="Arial" w:cs="Arial" w:eastAsia="Arial" w:hAnsi="Arial"/>
        </w:rPr>
        <w:t xml:space="preserve">) tombstone column so deletions propagate. The client keeps an IndexedDB replica and an </w:t>
      </w:r>
      <w:r>
        <w:rPr>
          <w:rFonts w:ascii="Arial" w:cs="Arial" w:eastAsia="Arial" w:hAnsi="Arial"/>
          <w:b/>
          <w:bCs/>
        </w:rPr>
        <w:t xml:space="preserve">outbox</w:t>
      </w:r>
      <w:r>
        <w:rPr>
          <w:rFonts w:ascii="Arial" w:cs="Arial" w:eastAsia="Arial" w:hAnsi="Arial"/>
        </w:rPr>
        <w:t xml:space="preserve"> of optimistic writes, replayed on reconnect with conflict resolution (version check on </w:t>
      </w:r>
      <w:r>
        <w:rPr>
          <w:rFonts w:ascii="Consolas" w:cs="Consolas" w:eastAsia="Consolas" w:hAnsi="Consolas"/>
          <w:color w:val="8A1F11"/>
          <w:sz w:val="19"/>
          <w:szCs w:val="19"/>
        </w:rPr>
        <w:t xml:space="preserve">updatedAt</w:t>
      </w:r>
      <w:r>
        <w:rPr>
          <w:rFonts w:ascii="Arial" w:cs="Arial" w:eastAsia="Arial" w:hAnsi="Arial"/>
        </w:rPr>
        <w:t xml:space="preserve">/</w:t>
      </w:r>
      <w:r>
        <w:rPr>
          <w:rFonts w:ascii="Consolas" w:cs="Consolas" w:eastAsia="Consolas" w:hAnsi="Consolas"/>
          <w:color w:val="8A1F11"/>
          <w:sz w:val="19"/>
          <w:szCs w:val="19"/>
        </w:rPr>
        <w:t xml:space="preserve">currentVersion</w:t>
      </w:r>
      <w:r>
        <w:rPr>
          <w:rFonts w:ascii="Arial" w:cs="Arial" w:eastAsia="Arial" w:hAnsi="Arial"/>
        </w:rPr>
        <w:t xml:space="preserve">; last-write-wins with a surfaced conflict for divergent edits).</w:t>
      </w:r>
    </w:p>
    <w:p>
      <w:pPr>
        <w:spacing w:after="120" w:before="0" w:line="264"/>
      </w:pPr>
      <w:r>
        <w:rPr>
          <w:rFonts w:ascii="Arial" w:cs="Arial" w:eastAsia="Arial" w:hAnsi="Arial"/>
          <w:b/>
          <w:bCs/>
        </w:rPr>
        <w:t xml:space="preserve">Phase C — native shell. </w:t>
      </w:r>
      <w:r>
        <w:rPr>
          <w:rFonts w:ascii="Arial" w:cs="Arial" w:eastAsia="Arial" w:hAnsi="Arial"/>
        </w:rPr>
        <w:t xml:space="preserve">Wrap the PWA in </w:t>
      </w:r>
      <w:r>
        <w:rPr>
          <w:rFonts w:ascii="Arial" w:cs="Arial" w:eastAsia="Arial" w:hAnsi="Arial"/>
          <w:b/>
          <w:bCs/>
        </w:rPr>
        <w:t xml:space="preserve">Capacitor</w:t>
      </w:r>
      <w:r>
        <w:rPr>
          <w:rFonts w:ascii="Arial" w:cs="Arial" w:eastAsia="Arial" w:hAnsi="Arial"/>
        </w:rPr>
        <w:t xml:space="preserve"> for iOS/Android store builds and device APIs (camera, GPS, push). Make </w:t>
      </w:r>
      <w:r>
        <w:rPr>
          <w:rFonts w:ascii="Consolas" w:cs="Consolas" w:eastAsia="Consolas" w:hAnsi="Consolas"/>
          <w:color w:val="8A1F11"/>
          <w:sz w:val="19"/>
          <w:szCs w:val="19"/>
        </w:rPr>
        <w:t xml:space="preserve">PushDeviceController</w:t>
      </w:r>
      <w:r>
        <w:rPr>
          <w:rFonts w:ascii="Arial" w:cs="Arial" w:eastAsia="Arial" w:hAnsi="Arial"/>
        </w:rPr>
        <w:t xml:space="preserve">’s SPI real with FCM/APNs providers (today it is a no-op stub).</w:t>
      </w:r>
    </w:p>
    <w:p>
      <w:pPr>
        <w:pStyle w:val="Heading3"/>
      </w:pPr>
      <w:r>
        <w:rPr>
          <w:rFonts w:ascii="Arial" w:cs="Arial" w:eastAsia="Arial" w:hAnsi="Arial"/>
        </w:rPr>
        <w:t xml:space="preserve">Build steps</w:t>
      </w:r>
    </w:p>
    <w:p>
      <w:pPr>
        <w:pStyle w:val="ListParagraph"/>
        <w:numPr>
          <w:ilvl w:val="0"/>
          <w:numId w:val="4"/>
        </w:numPr>
        <w:spacing w:after="70" w:line="256"/>
      </w:pPr>
      <w:r>
        <w:rPr>
          <w:rFonts w:ascii="Arial" w:cs="Arial" w:eastAsia="Arial" w:hAnsi="Arial"/>
          <w:b/>
          <w:bCs/>
        </w:rPr>
        <w:t xml:space="preserve">A1: </w:t>
      </w:r>
      <w:r>
        <w:rPr>
          <w:rFonts w:ascii="Arial" w:cs="Arial" w:eastAsia="Arial" w:hAnsi="Arial"/>
        </w:rPr>
        <w:t xml:space="preserve">integrate </w:t>
      </w:r>
      <w:r>
        <w:rPr>
          <w:rFonts w:ascii="Consolas" w:cs="Consolas" w:eastAsia="Consolas" w:hAnsi="Consolas"/>
          <w:color w:val="8A1F11"/>
          <w:sz w:val="19"/>
          <w:szCs w:val="19"/>
        </w:rPr>
        <w:t xml:space="preserve">vite-plugin-pwa</w:t>
      </w:r>
      <w:r>
        <w:rPr>
          <w:rFonts w:ascii="Arial" w:cs="Arial" w:eastAsia="Arial" w:hAnsi="Arial"/>
        </w:rPr>
        <w:t xml:space="preserve"> + manifest; app-shell + record read cache in IndexedDB.</w:t>
      </w:r>
    </w:p>
    <w:p>
      <w:pPr>
        <w:pStyle w:val="ListParagraph"/>
        <w:numPr>
          <w:ilvl w:val="0"/>
          <w:numId w:val="4"/>
        </w:numPr>
        <w:spacing w:after="70" w:line="256"/>
      </w:pPr>
      <w:r>
        <w:rPr>
          <w:rFonts w:ascii="Arial" w:cs="Arial" w:eastAsia="Arial" w:hAnsi="Arial"/>
          <w:b/>
          <w:bCs/>
        </w:rPr>
        <w:t xml:space="preserve">B1: </w:t>
      </w:r>
      <w:r>
        <w:rPr>
          <w:rFonts w:ascii="Arial" w:cs="Arial" w:eastAsia="Arial" w:hAnsi="Arial"/>
        </w:rPr>
        <w:t xml:space="preserve">add </w:t>
      </w:r>
      <w:r>
        <w:rPr>
          <w:rFonts w:ascii="Consolas" w:cs="Consolas" w:eastAsia="Consolas" w:hAnsi="Consolas"/>
          <w:color w:val="8A1F11"/>
          <w:sz w:val="19"/>
          <w:szCs w:val="19"/>
        </w:rPr>
        <w:t xml:space="preserve">deleted_at</w:t>
      </w:r>
      <w:r>
        <w:rPr>
          <w:rFonts w:ascii="Arial" w:cs="Arial" w:eastAsia="Arial" w:hAnsi="Arial"/>
        </w:rPr>
        <w:t xml:space="preserve"> soft-delete + tombstone emission in </w:t>
      </w:r>
      <w:r>
        <w:rPr>
          <w:rFonts w:ascii="Consolas" w:cs="Consolas" w:eastAsia="Consolas" w:hAnsi="Consolas"/>
          <w:color w:val="8A1F11"/>
          <w:sz w:val="19"/>
          <w:szCs w:val="19"/>
        </w:rPr>
        <w:t xml:space="preserve">PhysicalTableStorageAdapter</w:t>
      </w:r>
      <w:r>
        <w:rPr>
          <w:rFonts w:ascii="Arial" w:cs="Arial" w:eastAsia="Arial" w:hAnsi="Arial"/>
        </w:rPr>
        <w:t xml:space="preserve">/router delete path.</w:t>
      </w:r>
    </w:p>
    <w:p>
      <w:pPr>
        <w:pStyle w:val="ListParagraph"/>
        <w:numPr>
          <w:ilvl w:val="0"/>
          <w:numId w:val="4"/>
        </w:numPr>
        <w:spacing w:after="70" w:line="256"/>
      </w:pPr>
      <w:r>
        <w:rPr>
          <w:rFonts w:ascii="Arial" w:cs="Arial" w:eastAsia="Arial" w:hAnsi="Arial"/>
          <w:b/>
          <w:bCs/>
        </w:rPr>
        <w:t xml:space="preserve">B2: </w:t>
      </w:r>
      <w:r>
        <w:rPr>
          <w:rFonts w:ascii="Arial" w:cs="Arial" w:eastAsia="Arial" w:hAnsi="Arial"/>
        </w:rPr>
        <w:t xml:space="preserve">implement </w:t>
      </w:r>
      <w:r>
        <w:rPr>
          <w:rFonts w:ascii="Consolas" w:cs="Consolas" w:eastAsia="Consolas" w:hAnsi="Consolas"/>
          <w:color w:val="8A1F11"/>
          <w:sz w:val="19"/>
          <w:szCs w:val="19"/>
        </w:rPr>
        <w:t xml:space="preserve">/_changes</w:t>
      </w:r>
      <w:r>
        <w:rPr>
          <w:rFonts w:ascii="Arial" w:cs="Arial" w:eastAsia="Arial" w:hAnsi="Arial"/>
        </w:rPr>
        <w:t xml:space="preserve"> cursor endpoint (tenant-scoped, RLS-aware) in </w:t>
      </w:r>
      <w:r>
        <w:rPr>
          <w:rFonts w:ascii="Consolas" w:cs="Consolas" w:eastAsia="Consolas" w:hAnsi="Consolas"/>
          <w:color w:val="8A1F11"/>
          <w:sz w:val="19"/>
          <w:szCs w:val="19"/>
        </w:rPr>
        <w:t xml:space="preserve">DynamicCollectionRouter</w:t>
      </w:r>
      <w:r>
        <w:rPr>
          <w:rFonts w:ascii="Arial" w:cs="Arial" w:eastAsia="Arial" w:hAnsi="Arial"/>
        </w:rPr>
        <w:t xml:space="preserve">.</w:t>
      </w:r>
    </w:p>
    <w:p>
      <w:pPr>
        <w:pStyle w:val="ListParagraph"/>
        <w:numPr>
          <w:ilvl w:val="0"/>
          <w:numId w:val="4"/>
        </w:numPr>
        <w:spacing w:after="70" w:line="256"/>
      </w:pPr>
      <w:r>
        <w:rPr>
          <w:rFonts w:ascii="Arial" w:cs="Arial" w:eastAsia="Arial" w:hAnsi="Arial"/>
          <w:b/>
          <w:bCs/>
        </w:rPr>
        <w:t xml:space="preserve">B3: </w:t>
      </w:r>
      <w:r>
        <w:rPr>
          <w:rFonts w:ascii="Arial" w:cs="Arial" w:eastAsia="Arial" w:hAnsi="Arial"/>
        </w:rPr>
        <w:t xml:space="preserve">client replica + outbox + conflict UI in the SDK and EndUserShell.</w:t>
      </w:r>
    </w:p>
    <w:p>
      <w:pPr>
        <w:pStyle w:val="ListParagraph"/>
        <w:numPr>
          <w:ilvl w:val="0"/>
          <w:numId w:val="4"/>
        </w:numPr>
        <w:spacing w:after="70" w:line="256"/>
      </w:pPr>
      <w:r>
        <w:rPr>
          <w:rFonts w:ascii="Arial" w:cs="Arial" w:eastAsia="Arial" w:hAnsi="Arial"/>
          <w:b/>
          <w:bCs/>
        </w:rPr>
        <w:t xml:space="preserve">C1: </w:t>
      </w:r>
      <w:r>
        <w:rPr>
          <w:rFonts w:ascii="Arial" w:cs="Arial" w:eastAsia="Arial" w:hAnsi="Arial"/>
        </w:rPr>
        <w:t xml:space="preserve">Capacitor project wrapping the PWA; camera/GPS/push plugins.</w:t>
      </w:r>
    </w:p>
    <w:p>
      <w:pPr>
        <w:pStyle w:val="ListParagraph"/>
        <w:numPr>
          <w:ilvl w:val="0"/>
          <w:numId w:val="4"/>
        </w:numPr>
        <w:spacing w:after="70" w:line="256"/>
      </w:pPr>
      <w:r>
        <w:rPr>
          <w:rFonts w:ascii="Arial" w:cs="Arial" w:eastAsia="Arial" w:hAnsi="Arial"/>
          <w:b/>
          <w:bCs/>
        </w:rPr>
        <w:t xml:space="preserve">C2: </w:t>
      </w:r>
      <w:r>
        <w:rPr>
          <w:rFonts w:ascii="Arial" w:cs="Arial" w:eastAsia="Arial" w:hAnsi="Arial"/>
        </w:rPr>
        <w:t xml:space="preserve">FCM/APNs providers behind the existing </w:t>
      </w:r>
      <w:r>
        <w:rPr>
          <w:rFonts w:ascii="Consolas" w:cs="Consolas" w:eastAsia="Consolas" w:hAnsi="Consolas"/>
          <w:color w:val="8A1F11"/>
          <w:sz w:val="19"/>
          <w:szCs w:val="19"/>
        </w:rPr>
        <w:t xml:space="preserve">PushProvider</w:t>
      </w:r>
      <w:r>
        <w:rPr>
          <w:rFonts w:ascii="Arial" w:cs="Arial" w:eastAsia="Arial" w:hAnsi="Arial"/>
        </w:rPr>
        <w:t xml:space="preserve"> SPI.</w:t>
      </w:r>
    </w:p>
    <w:p>
      <w:pPr>
        <w:pStyle w:val="Heading3"/>
      </w:pPr>
      <w:r>
        <w:rPr>
          <w:rFonts w:ascii="Arial" w:cs="Arial" w:eastAsia="Arial" w:hAnsi="Arial"/>
        </w:rPr>
        <w:t xml:space="preserve">Architecture implications</w:t>
      </w:r>
    </w:p>
    <w:p>
      <w:pPr>
        <w:spacing w:after="120" w:before="0" w:line="264"/>
      </w:pPr>
      <w:r>
        <w:rPr>
          <w:rFonts w:ascii="Arial" w:cs="Arial" w:eastAsia="Arial" w:hAnsi="Arial"/>
        </w:rPr>
        <w:t xml:space="preserve">Reuses tenant context and RLS on the sync path; the only schema change is the tombstone column. Conflict policy should be configurable per collection. Keep one codebase — PWA and native share the EndUserShell renderer from Rec. 1.</w:t>
      </w:r>
    </w:p>
    <w:p>
      <w:pPr>
        <w:spacing w:after="60"/>
      </w:pPr>
      <w:r>
        <w:rPr>
          <w:rFonts w:ascii="Arial" w:cs="Arial" w:eastAsia="Arial" w:hAnsi="Arial"/>
        </w:rPr>
        <w:t xml:space="preserve"/>
      </w:r>
    </w:p>
    <w:p>
      <w:pPr>
        <w:pStyle w:val="Heading2"/>
        <w:keepNext/>
      </w:pPr>
      <w:r>
        <w:rPr>
          <w:rFonts w:ascii="Arial" w:cs="Arial" w:eastAsia="Arial" w:hAnsi="Arial"/>
        </w:rPr>
        <w:t xml:space="preserve">Rec. 3. Governed agent runtime + semantic search (RAG)</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120"/>
        <w:gridCol w:w="7240"/>
      </w:tblGrid>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Closes</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4.6 AI/agentic; 4.12 search</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Objective</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Turn kelta’s MCP head-start into a governed agent runtime with retrieval-augmented generation over the pgvector type already in the schema.</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Primary modules</w:t>
            </w:r>
          </w:p>
        </w:tc>
        <w:tc>
          <w:tcPr>
            <w:tcW w:type="dxa" w:w="7240"/>
            <w:tcMar>
              <w:top w:type="dxa" w:w="70"/>
              <w:left w:type="dxa" w:w="110"/>
              <w:bottom w:type="dxa" w:w="70"/>
              <w:right w:type="dxa" w:w="110"/>
            </w:tcMar>
            <w:vAlign w:val="top"/>
          </w:tcPr>
          <w:p>
            <w:pPr>
              <w:spacing w:after="0" w:before="0" w:line="264"/>
            </w:pPr>
            <w:r>
              <w:rPr>
                <w:rFonts w:ascii="Consolas" w:cs="Consolas" w:eastAsia="Consolas" w:hAnsi="Consolas"/>
                <w:color w:val="8A1F11"/>
                <w:sz w:val="19"/>
                <w:szCs w:val="19"/>
              </w:rPr>
              <w:t xml:space="preserve">kelta-ai</w:t>
            </w:r>
            <w:r>
              <w:rPr>
                <w:rFonts w:ascii="Arial" w:cs="Arial" w:eastAsia="Arial" w:hAnsi="Arial"/>
              </w:rPr>
              <w:t xml:space="preserve">, </w:t>
            </w:r>
            <w:r>
              <w:rPr>
                <w:rFonts w:ascii="Consolas" w:cs="Consolas" w:eastAsia="Consolas" w:hAnsi="Consolas"/>
                <w:color w:val="8A1F11"/>
                <w:sz w:val="19"/>
                <w:szCs w:val="19"/>
              </w:rPr>
              <w:t xml:space="preserve">kelta-mcp</w:t>
            </w:r>
            <w:r>
              <w:rPr>
                <w:rFonts w:ascii="Arial" w:cs="Arial" w:eastAsia="Arial" w:hAnsi="Arial"/>
              </w:rPr>
              <w:t xml:space="preserve">, </w:t>
            </w:r>
            <w:r>
              <w:rPr>
                <w:rFonts w:ascii="Consolas" w:cs="Consolas" w:eastAsia="Consolas" w:hAnsi="Consolas"/>
                <w:color w:val="8A1F11"/>
                <w:sz w:val="19"/>
                <w:szCs w:val="19"/>
              </w:rPr>
              <w:t xml:space="preserve">runtime-core</w:t>
            </w:r>
            <w:r>
              <w:rPr>
                <w:rFonts w:ascii="Arial" w:cs="Arial" w:eastAsia="Arial" w:hAnsi="Arial"/>
              </w:rPr>
              <w:t xml:space="preserve"> storage, Cerbos</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New components</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Agent definition model; orchestration loop; guardrail/PII layer; EmbeddingService; HNSW index; semantic_search tool</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Effort</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Medium-large; highest leverage</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Risk</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Medium — governs LLM actions; mitigated by reusing Cerbos + token quotas</w:t>
            </w:r>
          </w:p>
        </w:tc>
      </w:tr>
    </w:tbl>
    <w:p>
      <w:pPr>
        <w:spacing w:after="60"/>
      </w:pPr>
      <w:r>
        <w:rPr>
          <w:rFonts w:ascii="Arial" w:cs="Arial" w:eastAsia="Arial" w:hAnsi="Arial"/>
        </w:rPr>
        <w:t xml:space="preserve"/>
      </w:r>
    </w:p>
    <w:p>
      <w:pPr>
        <w:pStyle w:val="Heading3"/>
      </w:pPr>
      <w:r>
        <w:rPr>
          <w:rFonts w:ascii="Arial" w:cs="Arial" w:eastAsia="Arial" w:hAnsi="Arial"/>
        </w:rPr>
        <w:t xml:space="preserve">Design</w:t>
      </w:r>
    </w:p>
    <w:p>
      <w:pPr>
        <w:spacing w:after="120" w:before="0" w:line="264"/>
      </w:pPr>
      <w:r>
        <w:rPr>
          <w:rFonts w:ascii="Arial" w:cs="Arial" w:eastAsia="Arial" w:hAnsi="Arial"/>
          <w:b/>
          <w:bCs/>
        </w:rPr>
        <w:t xml:space="preserve">Agent runtime. </w:t>
      </w:r>
      <w:r>
        <w:rPr>
          <w:rFonts w:ascii="Arial" w:cs="Arial" w:eastAsia="Arial" w:hAnsi="Arial"/>
        </w:rPr>
        <w:t xml:space="preserve">Add an </w:t>
      </w:r>
      <w:r>
        <w:rPr>
          <w:rFonts w:ascii="Arial" w:cs="Arial" w:eastAsia="Arial" w:hAnsi="Arial"/>
          <w:b/>
          <w:bCs/>
        </w:rPr>
        <w:t xml:space="preserve">Agent</w:t>
      </w:r>
      <w:r>
        <w:rPr>
          <w:rFonts w:ascii="Arial" w:cs="Arial" w:eastAsia="Arial" w:hAnsi="Arial"/>
        </w:rPr>
        <w:t xml:space="preserve"> construct to </w:t>
      </w:r>
      <w:r>
        <w:rPr>
          <w:rFonts w:ascii="Consolas" w:cs="Consolas" w:eastAsia="Consolas" w:hAnsi="Consolas"/>
          <w:color w:val="8A1F11"/>
          <w:sz w:val="19"/>
          <w:szCs w:val="19"/>
        </w:rPr>
        <w:t xml:space="preserve">kelta-ai</w:t>
      </w:r>
      <w:r>
        <w:rPr>
          <w:rFonts w:ascii="Arial" w:cs="Arial" w:eastAsia="Arial" w:hAnsi="Arial"/>
        </w:rPr>
        <w:t xml:space="preserve">: a definition (system prompt, allowed MCP tool subset, model, guardrails, token budget) and an orchestration loop that calls the </w:t>
      </w:r>
      <w:r>
        <w:rPr>
          <w:rFonts w:ascii="Arial" w:cs="Arial" w:eastAsia="Arial" w:hAnsi="Arial"/>
          <w:b/>
          <w:bCs/>
        </w:rPr>
        <w:t xml:space="preserve">existing MCP servers</w:t>
      </w:r>
      <w:r>
        <w:rPr>
          <w:rFonts w:ascii="Arial" w:cs="Arial" w:eastAsia="Arial" w:hAnsi="Arial"/>
        </w:rPr>
        <w:t xml:space="preserve"> as its tool surface. Because the admin/user MCP tools already exist, the runtime mostly wires planning + tool-calling + memory rather than building tools from scratch.</w:t>
      </w:r>
    </w:p>
    <w:p>
      <w:pPr>
        <w:spacing w:after="120" w:before="0" w:line="264"/>
      </w:pPr>
      <w:r>
        <w:rPr>
          <w:rFonts w:ascii="Arial" w:cs="Arial" w:eastAsia="Arial" w:hAnsi="Arial"/>
          <w:b/>
          <w:bCs/>
        </w:rPr>
        <w:t xml:space="preserve">Governance (the OutSystems Agent Workbench analogue). </w:t>
      </w:r>
      <w:r>
        <w:rPr>
          <w:rFonts w:ascii="Arial" w:cs="Arial" w:eastAsia="Arial" w:hAnsi="Arial"/>
        </w:rPr>
        <w:t xml:space="preserve">Authorize every tool call through </w:t>
      </w:r>
      <w:r>
        <w:rPr>
          <w:rFonts w:ascii="Arial" w:cs="Arial" w:eastAsia="Arial" w:hAnsi="Arial"/>
          <w:b/>
          <w:bCs/>
        </w:rPr>
        <w:t xml:space="preserve">Cerbos</w:t>
      </w:r>
      <w:r>
        <w:rPr>
          <w:rFonts w:ascii="Arial" w:cs="Arial" w:eastAsia="Arial" w:hAnsi="Arial"/>
        </w:rPr>
        <w:t xml:space="preserve"> (reuse the policy engine that already guards the REST surface), enforce per-tenant model and token quotas (already implemented), add a </w:t>
      </w:r>
      <w:r>
        <w:rPr>
          <w:rFonts w:ascii="Arial" w:cs="Arial" w:eastAsia="Arial" w:hAnsi="Arial"/>
          <w:b/>
          <w:bCs/>
        </w:rPr>
        <w:t xml:space="preserve">PII-masking</w:t>
      </w:r>
      <w:r>
        <w:rPr>
          <w:rFonts w:ascii="Arial" w:cs="Arial" w:eastAsia="Arial" w:hAnsi="Arial"/>
        </w:rPr>
        <w:t xml:space="preserve"> pre-processor in </w:t>
      </w:r>
      <w:r>
        <w:rPr>
          <w:rFonts w:ascii="Consolas" w:cs="Consolas" w:eastAsia="Consolas" w:hAnsi="Consolas"/>
          <w:color w:val="8A1F11"/>
          <w:sz w:val="19"/>
          <w:szCs w:val="19"/>
        </w:rPr>
        <w:t xml:space="preserve">AnthropicService</w:t>
      </w:r>
      <w:r>
        <w:rPr>
          <w:rFonts w:ascii="Arial" w:cs="Arial" w:eastAsia="Arial" w:hAnsi="Arial"/>
        </w:rPr>
        <w:t xml:space="preserve"> that redacts before data leaves for the model, and write an </w:t>
      </w:r>
      <w:r>
        <w:rPr>
          <w:rFonts w:ascii="Arial" w:cs="Arial" w:eastAsia="Arial" w:hAnsi="Arial"/>
          <w:b/>
          <w:bCs/>
        </w:rPr>
        <w:t xml:space="preserve">agent-action audit</w:t>
      </w:r>
      <w:r>
        <w:rPr>
          <w:rFonts w:ascii="Arial" w:cs="Arial" w:eastAsia="Arial" w:hAnsi="Arial"/>
        </w:rPr>
        <w:t xml:space="preserve"> trail off the existing record-changed events. This gives guardrails, allow/deny tool policy, and traceability — the core of agent governance.</w:t>
      </w:r>
    </w:p>
    <w:p>
      <w:pPr>
        <w:spacing w:after="120" w:before="0" w:line="264"/>
      </w:pPr>
      <w:r>
        <w:rPr>
          <w:rFonts w:ascii="Arial" w:cs="Arial" w:eastAsia="Arial" w:hAnsi="Arial"/>
          <w:b/>
          <w:bCs/>
        </w:rPr>
        <w:t xml:space="preserve">Semantic search / RAG. </w:t>
      </w:r>
      <w:r>
        <w:rPr>
          <w:rFonts w:ascii="Arial" w:cs="Arial" w:eastAsia="Arial" w:hAnsi="Arial"/>
        </w:rPr>
        <w:t xml:space="preserve">Wire up the dormant </w:t>
      </w:r>
      <w:r>
        <w:rPr>
          <w:rFonts w:ascii="Consolas" w:cs="Consolas" w:eastAsia="Consolas" w:hAnsi="Consolas"/>
          <w:color w:val="8A1F11"/>
          <w:sz w:val="19"/>
          <w:szCs w:val="19"/>
        </w:rPr>
        <w:t xml:space="preserve">VECTOR</w:t>
      </w:r>
      <w:r>
        <w:rPr>
          <w:rFonts w:ascii="Arial" w:cs="Arial" w:eastAsia="Arial" w:hAnsi="Arial"/>
        </w:rPr>
        <w:t xml:space="preserve"> type: an </w:t>
      </w:r>
      <w:r>
        <w:rPr>
          <w:rFonts w:ascii="Arial" w:cs="Arial" w:eastAsia="Arial" w:hAnsi="Arial"/>
          <w:b/>
          <w:bCs/>
        </w:rPr>
        <w:t xml:space="preserve">EmbeddingService</w:t>
      </w:r>
      <w:r>
        <w:rPr>
          <w:rFonts w:ascii="Arial" w:cs="Arial" w:eastAsia="Arial" w:hAnsi="Arial"/>
        </w:rPr>
        <w:t xml:space="preserve"> (pluggable provider) populates an embedding field via an async NATS consumer on </w:t>
      </w:r>
      <w:r>
        <w:rPr>
          <w:rFonts w:ascii="Consolas" w:cs="Consolas" w:eastAsia="Consolas" w:hAnsi="Consolas"/>
          <w:color w:val="8A1F11"/>
          <w:sz w:val="19"/>
          <w:szCs w:val="19"/>
        </w:rPr>
        <w:t xml:space="preserve">record.changed</w:t>
      </w:r>
      <w:r>
        <w:rPr>
          <w:rFonts w:ascii="Arial" w:cs="Arial" w:eastAsia="Arial" w:hAnsi="Arial"/>
        </w:rPr>
        <w:t xml:space="preserve">; create a pgvector </w:t>
      </w:r>
      <w:r>
        <w:rPr>
          <w:rFonts w:ascii="Arial" w:cs="Arial" w:eastAsia="Arial" w:hAnsi="Arial"/>
          <w:b/>
          <w:bCs/>
        </w:rPr>
        <w:t xml:space="preserve">HNSW</w:t>
      </w:r>
      <w:r>
        <w:rPr>
          <w:rFonts w:ascii="Arial" w:cs="Arial" w:eastAsia="Arial" w:hAnsi="Arial"/>
        </w:rPr>
        <w:t xml:space="preserve"> index; expose </w:t>
      </w:r>
      <w:r>
        <w:rPr>
          <w:rFonts w:ascii="Consolas" w:cs="Consolas" w:eastAsia="Consolas" w:hAnsi="Consolas"/>
          <w:color w:val="8A1F11"/>
          <w:sz w:val="19"/>
          <w:szCs w:val="19"/>
        </w:rPr>
        <w:t xml:space="preserve">POST /api/{collection}/semantic-search</w:t>
      </w:r>
      <w:r>
        <w:rPr>
          <w:rFonts w:ascii="Arial" w:cs="Arial" w:eastAsia="Arial" w:hAnsi="Arial"/>
        </w:rPr>
        <w:t xml:space="preserve"> using cosine distance (</w:t>
      </w:r>
      <w:r>
        <w:rPr>
          <w:rFonts w:ascii="Consolas" w:cs="Consolas" w:eastAsia="Consolas" w:hAnsi="Consolas"/>
          <w:color w:val="8A1F11"/>
          <w:sz w:val="19"/>
          <w:szCs w:val="19"/>
        </w:rPr>
        <w:t xml:space="preserve">&lt;=&gt;</w:t>
      </w:r>
      <w:r>
        <w:rPr>
          <w:rFonts w:ascii="Arial" w:cs="Arial" w:eastAsia="Arial" w:hAnsi="Arial"/>
        </w:rPr>
        <w:t xml:space="preserve">) and a matching </w:t>
      </w:r>
      <w:r>
        <w:rPr>
          <w:rFonts w:ascii="Consolas" w:cs="Consolas" w:eastAsia="Consolas" w:hAnsi="Consolas"/>
          <w:color w:val="8A1F11"/>
          <w:sz w:val="19"/>
          <w:szCs w:val="19"/>
        </w:rPr>
        <w:t xml:space="preserve">semantic_search</w:t>
      </w:r>
      <w:r>
        <w:rPr>
          <w:rFonts w:ascii="Arial" w:cs="Arial" w:eastAsia="Arial" w:hAnsi="Arial"/>
        </w:rPr>
        <w:t xml:space="preserve"> MCP tool. The assistant and agents then retrieve grounded context — kelta’s Enterprise-Context-Graph equivalent, built on data it already stores.</w:t>
      </w:r>
    </w:p>
    <w:p>
      <w:pPr>
        <w:pStyle w:val="Heading3"/>
      </w:pPr>
      <w:r>
        <w:rPr>
          <w:rFonts w:ascii="Arial" w:cs="Arial" w:eastAsia="Arial" w:hAnsi="Arial"/>
        </w:rPr>
        <w:t xml:space="preserve">Build steps</w:t>
      </w:r>
    </w:p>
    <w:p>
      <w:pPr>
        <w:pStyle w:val="ListParagraph"/>
        <w:numPr>
          <w:ilvl w:val="0"/>
          <w:numId w:val="5"/>
        </w:numPr>
        <w:spacing w:after="70" w:line="256"/>
      </w:pPr>
      <w:r>
        <w:rPr>
          <w:rFonts w:ascii="Arial" w:cs="Arial" w:eastAsia="Arial" w:hAnsi="Arial"/>
          <w:b/>
          <w:bCs/>
        </w:rPr>
        <w:t xml:space="preserve">Embeddings: </w:t>
      </w:r>
      <w:r>
        <w:rPr>
          <w:rFonts w:ascii="Arial" w:cs="Arial" w:eastAsia="Arial" w:hAnsi="Arial"/>
        </w:rPr>
        <w:t xml:space="preserve">EmbeddingService SPI + async consumer populating a </w:t>
      </w:r>
      <w:r>
        <w:rPr>
          <w:rFonts w:ascii="Consolas" w:cs="Consolas" w:eastAsia="Consolas" w:hAnsi="Consolas"/>
          <w:color w:val="8A1F11"/>
          <w:sz w:val="19"/>
          <w:szCs w:val="19"/>
        </w:rPr>
        <w:t xml:space="preserve">VECTOR</w:t>
      </w:r>
      <w:r>
        <w:rPr>
          <w:rFonts w:ascii="Arial" w:cs="Arial" w:eastAsia="Arial" w:hAnsi="Arial"/>
        </w:rPr>
        <w:t xml:space="preserve"> field; backfill job.</w:t>
      </w:r>
    </w:p>
    <w:p>
      <w:pPr>
        <w:pStyle w:val="ListParagraph"/>
        <w:numPr>
          <w:ilvl w:val="0"/>
          <w:numId w:val="5"/>
        </w:numPr>
        <w:spacing w:after="70" w:line="256"/>
      </w:pPr>
      <w:r>
        <w:rPr>
          <w:rFonts w:ascii="Arial" w:cs="Arial" w:eastAsia="Arial" w:hAnsi="Arial"/>
          <w:b/>
          <w:bCs/>
        </w:rPr>
        <w:t xml:space="preserve">Index: </w:t>
      </w:r>
      <w:r>
        <w:rPr>
          <w:rFonts w:ascii="Arial" w:cs="Arial" w:eastAsia="Arial" w:hAnsi="Arial"/>
        </w:rPr>
        <w:t xml:space="preserve">emit </w:t>
      </w:r>
      <w:r>
        <w:rPr>
          <w:rFonts w:ascii="Consolas" w:cs="Consolas" w:eastAsia="Consolas" w:hAnsi="Consolas"/>
          <w:color w:val="8A1F11"/>
          <w:sz w:val="19"/>
          <w:szCs w:val="19"/>
        </w:rPr>
        <w:t xml:space="preserve">CREATE INDEX ... USING hnsw</w:t>
      </w:r>
      <w:r>
        <w:rPr>
          <w:rFonts w:ascii="Arial" w:cs="Arial" w:eastAsia="Arial" w:hAnsi="Arial"/>
        </w:rPr>
        <w:t xml:space="preserve"> in </w:t>
      </w:r>
      <w:r>
        <w:rPr>
          <w:rFonts w:ascii="Consolas" w:cs="Consolas" w:eastAsia="Consolas" w:hAnsi="Consolas"/>
          <w:color w:val="8A1F11"/>
          <w:sz w:val="19"/>
          <w:szCs w:val="19"/>
        </w:rPr>
        <w:t xml:space="preserve">SchemaMigrationEngine</w:t>
      </w:r>
      <w:r>
        <w:rPr>
          <w:rFonts w:ascii="Arial" w:cs="Arial" w:eastAsia="Arial" w:hAnsi="Arial"/>
        </w:rPr>
        <w:t xml:space="preserve"> for vector fields.</w:t>
      </w:r>
    </w:p>
    <w:p>
      <w:pPr>
        <w:pStyle w:val="ListParagraph"/>
        <w:numPr>
          <w:ilvl w:val="0"/>
          <w:numId w:val="5"/>
        </w:numPr>
        <w:spacing w:after="70" w:line="256"/>
      </w:pPr>
      <w:r>
        <w:rPr>
          <w:rFonts w:ascii="Arial" w:cs="Arial" w:eastAsia="Arial" w:hAnsi="Arial"/>
          <w:b/>
          <w:bCs/>
        </w:rPr>
        <w:t xml:space="preserve">Query: </w:t>
      </w:r>
      <w:r>
        <w:rPr>
          <w:rFonts w:ascii="Arial" w:cs="Arial" w:eastAsia="Arial" w:hAnsi="Arial"/>
        </w:rPr>
        <w:t xml:space="preserve">similarity endpoint + </w:t>
      </w:r>
      <w:r>
        <w:rPr>
          <w:rFonts w:ascii="Consolas" w:cs="Consolas" w:eastAsia="Consolas" w:hAnsi="Consolas"/>
          <w:color w:val="8A1F11"/>
          <w:sz w:val="19"/>
          <w:szCs w:val="19"/>
        </w:rPr>
        <w:t xml:space="preserve">semantic_search</w:t>
      </w:r>
      <w:r>
        <w:rPr>
          <w:rFonts w:ascii="Arial" w:cs="Arial" w:eastAsia="Arial" w:hAnsi="Arial"/>
        </w:rPr>
        <w:t xml:space="preserve"> MCP tool; hybrid rank with the existing tsvector FTS.</w:t>
      </w:r>
    </w:p>
    <w:p>
      <w:pPr>
        <w:pStyle w:val="ListParagraph"/>
        <w:numPr>
          <w:ilvl w:val="0"/>
          <w:numId w:val="5"/>
        </w:numPr>
        <w:spacing w:after="70" w:line="256"/>
      </w:pPr>
      <w:r>
        <w:rPr>
          <w:rFonts w:ascii="Arial" w:cs="Arial" w:eastAsia="Arial" w:hAnsi="Arial"/>
          <w:b/>
          <w:bCs/>
        </w:rPr>
        <w:t xml:space="preserve">Agent model: </w:t>
      </w:r>
      <w:r>
        <w:rPr>
          <w:rFonts w:ascii="Arial" w:cs="Arial" w:eastAsia="Arial" w:hAnsi="Arial"/>
        </w:rPr>
        <w:t xml:space="preserve">agent definition collection + orchestration loop invoking MCP tools.</w:t>
      </w:r>
    </w:p>
    <w:p>
      <w:pPr>
        <w:pStyle w:val="ListParagraph"/>
        <w:numPr>
          <w:ilvl w:val="0"/>
          <w:numId w:val="5"/>
        </w:numPr>
        <w:spacing w:after="70" w:line="256"/>
      </w:pPr>
      <w:r>
        <w:rPr>
          <w:rFonts w:ascii="Arial" w:cs="Arial" w:eastAsia="Arial" w:hAnsi="Arial"/>
          <w:b/>
          <w:bCs/>
        </w:rPr>
        <w:t xml:space="preserve">Guardrails: </w:t>
      </w:r>
      <w:r>
        <w:rPr>
          <w:rFonts w:ascii="Arial" w:cs="Arial" w:eastAsia="Arial" w:hAnsi="Arial"/>
        </w:rPr>
        <w:t xml:space="preserve">Cerbos tool authorization; PII masking in </w:t>
      </w:r>
      <w:r>
        <w:rPr>
          <w:rFonts w:ascii="Consolas" w:cs="Consolas" w:eastAsia="Consolas" w:hAnsi="Consolas"/>
          <w:color w:val="8A1F11"/>
          <w:sz w:val="19"/>
          <w:szCs w:val="19"/>
        </w:rPr>
        <w:t xml:space="preserve">AnthropicService</w:t>
      </w:r>
      <w:r>
        <w:rPr>
          <w:rFonts w:ascii="Arial" w:cs="Arial" w:eastAsia="Arial" w:hAnsi="Arial"/>
        </w:rPr>
        <w:t xml:space="preserve">; agent-action audit; reuse token quotas.</w:t>
      </w:r>
    </w:p>
    <w:p>
      <w:pPr>
        <w:pStyle w:val="ListParagraph"/>
        <w:numPr>
          <w:ilvl w:val="0"/>
          <w:numId w:val="5"/>
        </w:numPr>
        <w:spacing w:after="70" w:line="256"/>
      </w:pPr>
      <w:r>
        <w:rPr>
          <w:rFonts w:ascii="Arial" w:cs="Arial" w:eastAsia="Arial" w:hAnsi="Arial"/>
          <w:b/>
          <w:bCs/>
        </w:rPr>
        <w:t xml:space="preserve">A2A/MCP outbound: </w:t>
      </w:r>
      <w:r>
        <w:rPr>
          <w:rFonts w:ascii="Arial" w:cs="Arial" w:eastAsia="Arial" w:hAnsi="Arial"/>
        </w:rPr>
        <w:t xml:space="preserve">expose agents/flows as MCP tools to external agents; add an </w:t>
      </w:r>
      <w:r>
        <w:rPr>
          <w:rFonts w:ascii="Consolas" w:cs="Consolas" w:eastAsia="Consolas" w:hAnsi="Consolas"/>
          <w:color w:val="8A1F11"/>
          <w:sz w:val="19"/>
          <w:szCs w:val="19"/>
        </w:rPr>
        <w:t xml:space="preserve">MCP_CALL</w:t>
      </w:r>
      <w:r>
        <w:rPr>
          <w:rFonts w:ascii="Arial" w:cs="Arial" w:eastAsia="Arial" w:hAnsi="Arial"/>
        </w:rPr>
        <w:t xml:space="preserve"> flow action to consume external MCP servers.</w:t>
      </w:r>
    </w:p>
    <w:p>
      <w:pPr>
        <w:pStyle w:val="Heading3"/>
      </w:pPr>
      <w:r>
        <w:rPr>
          <w:rFonts w:ascii="Arial" w:cs="Arial" w:eastAsia="Arial" w:hAnsi="Arial"/>
        </w:rPr>
        <w:t xml:space="preserve">Architecture implications</w:t>
      </w:r>
    </w:p>
    <w:p>
      <w:pPr>
        <w:spacing w:after="120" w:before="0" w:line="264"/>
      </w:pPr>
      <w:r>
        <w:rPr>
          <w:rFonts w:ascii="Arial" w:cs="Arial" w:eastAsia="Arial" w:hAnsi="Arial"/>
        </w:rPr>
        <w:t xml:space="preserve">Almost everything builds on assets already in tree (MCP servers, proposal engine, Cerbos, token quotas, the VECTOR type), which is why this is the highest-leverage investment. The governance layer is a prerequisite, not an add-on — ship guardrails with the runtime, not after it.</w:t>
      </w:r>
    </w:p>
    <w:p>
      <w:pPr>
        <w:spacing w:after="60"/>
      </w:pPr>
      <w:r>
        <w:rPr>
          <w:rFonts w:ascii="Arial" w:cs="Arial" w:eastAsia="Arial" w:hAnsi="Arial"/>
        </w:rPr>
        <w:t xml:space="preserve"/>
      </w:r>
    </w:p>
    <w:p>
      <w:pPr>
        <w:pStyle w:val="Heading2"/>
        <w:keepNext/>
      </w:pPr>
      <w:r>
        <w:rPr>
          <w:rFonts w:ascii="Arial" w:cs="Arial" w:eastAsia="Arial" w:hAnsi="Arial"/>
        </w:rPr>
        <w:t xml:space="preserve">Rec. 4. Integration connector catalog &amp; external-entity virtualization</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120"/>
        <w:gridCol w:w="7240"/>
      </w:tblGrid>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Closes</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4.7 Integrations / connectors</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Objective</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Treat external REST/JDBC sources as first-class collections, and ship installable connector packs — kelta’s Data Fabric / Integration Builder analogue.</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Primary modules</w:t>
            </w:r>
          </w:p>
        </w:tc>
        <w:tc>
          <w:tcPr>
            <w:tcW w:type="dxa" w:w="7240"/>
            <w:tcMar>
              <w:top w:type="dxa" w:w="70"/>
              <w:left w:type="dxa" w:w="110"/>
              <w:bottom w:type="dxa" w:w="70"/>
              <w:right w:type="dxa" w:w="110"/>
            </w:tcMar>
            <w:vAlign w:val="top"/>
          </w:tcPr>
          <w:p>
            <w:pPr>
              <w:spacing w:after="0" w:before="0" w:line="264"/>
            </w:pPr>
            <w:r>
              <w:rPr>
                <w:rFonts w:ascii="Consolas" w:cs="Consolas" w:eastAsia="Consolas" w:hAnsi="Consolas"/>
                <w:color w:val="8A1F11"/>
                <w:sz w:val="19"/>
                <w:szCs w:val="19"/>
              </w:rPr>
              <w:t xml:space="preserve">runtime-core</w:t>
            </w:r>
            <w:r>
              <w:rPr>
                <w:rFonts w:ascii="Arial" w:cs="Arial" w:eastAsia="Arial" w:hAnsi="Arial"/>
              </w:rPr>
              <w:t xml:space="preserve"> storage + query, </w:t>
            </w:r>
            <w:r>
              <w:rPr>
                <w:rFonts w:ascii="Consolas" w:cs="Consolas" w:eastAsia="Consolas" w:hAnsi="Consolas"/>
                <w:color w:val="8A1F11"/>
                <w:sz w:val="19"/>
                <w:szCs w:val="19"/>
              </w:rPr>
              <w:t xml:space="preserve">runtime-module-integration</w:t>
            </w:r>
            <w:r>
              <w:rPr>
                <w:rFonts w:ascii="Arial" w:cs="Arial" w:eastAsia="Arial" w:hAnsi="Arial"/>
              </w:rPr>
              <w:t xml:space="preserve">, credential vault, module SPI</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New components</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StorageAdapter SPI; ExternalRest/ExternalJdbc adapters; virtual-collection metadata; connector packs</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Effort</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Medium-large (the adapter refactor is the crux)</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Risk</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Medium — decoupling the query engine from physical Postgres has blast radius</w:t>
            </w:r>
          </w:p>
        </w:tc>
      </w:tr>
    </w:tbl>
    <w:p>
      <w:pPr>
        <w:spacing w:after="60"/>
      </w:pPr>
      <w:r>
        <w:rPr>
          <w:rFonts w:ascii="Arial" w:cs="Arial" w:eastAsia="Arial" w:hAnsi="Arial"/>
        </w:rPr>
        <w:t xml:space="preserve"/>
      </w:r>
    </w:p>
    <w:p>
      <w:pPr>
        <w:pStyle w:val="Heading3"/>
      </w:pPr>
      <w:r>
        <w:rPr>
          <w:rFonts w:ascii="Arial" w:cs="Arial" w:eastAsia="Arial" w:hAnsi="Arial"/>
        </w:rPr>
        <w:t xml:space="preserve">Design</w:t>
      </w:r>
    </w:p>
    <w:p>
      <w:pPr>
        <w:spacing w:after="120" w:before="0" w:line="264"/>
      </w:pPr>
      <w:r>
        <w:rPr>
          <w:rFonts w:ascii="Arial" w:cs="Arial" w:eastAsia="Arial" w:hAnsi="Arial"/>
        </w:rPr>
        <w:t xml:space="preserve">Introduce a </w:t>
      </w:r>
      <w:r>
        <w:rPr>
          <w:rFonts w:ascii="Arial" w:cs="Arial" w:eastAsia="Arial" w:hAnsi="Arial"/>
          <w:b/>
          <w:bCs/>
        </w:rPr>
        <w:t xml:space="preserve">StorageAdapter SPI</w:t>
      </w:r>
      <w:r>
        <w:rPr>
          <w:rFonts w:ascii="Arial" w:cs="Arial" w:eastAsia="Arial" w:hAnsi="Arial"/>
        </w:rPr>
        <w:t xml:space="preserve"> that abstracts the read/write contract the query engine depends on (today bound to </w:t>
      </w:r>
      <w:r>
        <w:rPr>
          <w:rFonts w:ascii="Consolas" w:cs="Consolas" w:eastAsia="Consolas" w:hAnsi="Consolas"/>
          <w:color w:val="8A1F11"/>
          <w:sz w:val="19"/>
          <w:szCs w:val="19"/>
        </w:rPr>
        <w:t xml:space="preserve">PhysicalTableStorageAdapter</w:t>
      </w:r>
      <w:r>
        <w:rPr>
          <w:rFonts w:ascii="Arial" w:cs="Arial" w:eastAsia="Arial" w:hAnsi="Arial"/>
        </w:rPr>
        <w:t xml:space="preserve">). Add </w:t>
      </w:r>
      <w:r>
        <w:rPr>
          <w:rFonts w:ascii="Consolas" w:cs="Consolas" w:eastAsia="Consolas" w:hAnsi="Consolas"/>
          <w:color w:val="8A1F11"/>
          <w:sz w:val="19"/>
          <w:szCs w:val="19"/>
        </w:rPr>
        <w:t xml:space="preserve">ExternalRestStorageAdapter</w:t>
      </w:r>
      <w:r>
        <w:rPr>
          <w:rFonts w:ascii="Arial" w:cs="Arial" w:eastAsia="Arial" w:hAnsi="Arial"/>
        </w:rPr>
        <w:t xml:space="preserve"> (mapping filters/pagination onto an imported OpenAPI operation) and </w:t>
      </w:r>
      <w:r>
        <w:rPr>
          <w:rFonts w:ascii="Consolas" w:cs="Consolas" w:eastAsia="Consolas" w:hAnsi="Consolas"/>
          <w:color w:val="8A1F11"/>
          <w:sz w:val="19"/>
          <w:szCs w:val="19"/>
        </w:rPr>
        <w:t xml:space="preserve">ExternalJdbcStorageAdapter</w:t>
      </w:r>
      <w:r>
        <w:rPr>
          <w:rFonts w:ascii="Arial" w:cs="Arial" w:eastAsia="Arial" w:hAnsi="Arial"/>
        </w:rPr>
        <w:t xml:space="preserve"> (read, optionally write, over an external database). A collection then declares a backing source — physical table (default) or external — and the rest of the platform (JSON:API, includes, flows, layouts, MCP) works unchanged because it only sees the adapter contract.</w:t>
      </w:r>
    </w:p>
    <w:p>
      <w:pPr>
        <w:spacing w:after="120" w:before="0" w:line="264"/>
      </w:pPr>
      <w:r>
        <w:rPr>
          <w:rFonts w:ascii="Arial" w:cs="Arial" w:eastAsia="Arial" w:hAnsi="Arial"/>
        </w:rPr>
        <w:t xml:space="preserve">Because kelta already imports OpenAPI specs with discrete operations, </w:t>
      </w:r>
      <w:r>
        <w:rPr>
          <w:rFonts w:ascii="Arial" w:cs="Arial" w:eastAsia="Arial" w:hAnsi="Arial"/>
          <w:b/>
          <w:bCs/>
        </w:rPr>
        <w:t xml:space="preserve">virtual collections can be generated from operations</w:t>
      </w:r>
      <w:r>
        <w:rPr>
          <w:rFonts w:ascii="Arial" w:cs="Arial" w:eastAsia="Arial" w:hAnsi="Arial"/>
        </w:rPr>
        <w:t xml:space="preserve">. Package common SaaS integrations (auth template + endpoint mappings) as </w:t>
      </w:r>
      <w:r>
        <w:rPr>
          <w:rFonts w:ascii="Arial" w:cs="Arial" w:eastAsia="Arial" w:hAnsi="Arial"/>
          <w:b/>
          <w:bCs/>
        </w:rPr>
        <w:t xml:space="preserve">connector modules</w:t>
      </w:r>
      <w:r>
        <w:rPr>
          <w:rFonts w:ascii="Arial" w:cs="Arial" w:eastAsia="Arial" w:hAnsi="Arial"/>
        </w:rPr>
        <w:t xml:space="preserve"> over the existing module SPI and the </w:t>
      </w:r>
      <w:r>
        <w:rPr>
          <w:rFonts w:ascii="Consolas" w:cs="Consolas" w:eastAsia="Consolas" w:hAnsi="Consolas"/>
          <w:color w:val="8A1F11"/>
          <w:sz w:val="19"/>
          <w:szCs w:val="19"/>
        </w:rPr>
        <w:t xml:space="preserve">kelta.config.credential.changed</w:t>
      </w:r>
      <w:r>
        <w:rPr>
          <w:rFonts w:ascii="Arial" w:cs="Arial" w:eastAsia="Arial" w:hAnsi="Arial"/>
        </w:rPr>
        <w:t xml:space="preserve"> vault, beginning with two or three high-value targets (e.g. Salesforce, Slack).</w:t>
      </w:r>
    </w:p>
    <w:p>
      <w:pPr>
        <w:pStyle w:val="Heading3"/>
      </w:pPr>
      <w:r>
        <w:rPr>
          <w:rFonts w:ascii="Arial" w:cs="Arial" w:eastAsia="Arial" w:hAnsi="Arial"/>
        </w:rPr>
        <w:t xml:space="preserve">Build steps</w:t>
      </w:r>
    </w:p>
    <w:p>
      <w:pPr>
        <w:pStyle w:val="ListParagraph"/>
        <w:numPr>
          <w:ilvl w:val="0"/>
          <w:numId w:val="6"/>
        </w:numPr>
        <w:spacing w:after="70" w:line="256"/>
      </w:pPr>
      <w:r>
        <w:rPr>
          <w:rFonts w:ascii="Arial" w:cs="Arial" w:eastAsia="Arial" w:hAnsi="Arial"/>
          <w:b/>
          <w:bCs/>
        </w:rPr>
        <w:t xml:space="preserve">SPI: </w:t>
      </w:r>
      <w:r>
        <w:rPr>
          <w:rFonts w:ascii="Arial" w:cs="Arial" w:eastAsia="Arial" w:hAnsi="Arial"/>
        </w:rPr>
        <w:t xml:space="preserve">extract a </w:t>
      </w:r>
      <w:r>
        <w:rPr>
          <w:rFonts w:ascii="Consolas" w:cs="Consolas" w:eastAsia="Consolas" w:hAnsi="Consolas"/>
          <w:color w:val="8A1F11"/>
          <w:sz w:val="19"/>
          <w:szCs w:val="19"/>
        </w:rPr>
        <w:t xml:space="preserve">StorageAdapter</w:t>
      </w:r>
      <w:r>
        <w:rPr>
          <w:rFonts w:ascii="Arial" w:cs="Arial" w:eastAsia="Arial" w:hAnsi="Arial"/>
        </w:rPr>
        <w:t xml:space="preserve"> interface from </w:t>
      </w:r>
      <w:r>
        <w:rPr>
          <w:rFonts w:ascii="Consolas" w:cs="Consolas" w:eastAsia="Consolas" w:hAnsi="Consolas"/>
          <w:color w:val="8A1F11"/>
          <w:sz w:val="19"/>
          <w:szCs w:val="19"/>
        </w:rPr>
        <w:t xml:space="preserve">PhysicalTableStorageAdapter</w:t>
      </w:r>
      <w:r>
        <w:rPr>
          <w:rFonts w:ascii="Arial" w:cs="Arial" w:eastAsia="Arial" w:hAnsi="Arial"/>
        </w:rPr>
        <w:t xml:space="preserve">; route the query engine through it.</w:t>
      </w:r>
    </w:p>
    <w:p>
      <w:pPr>
        <w:pStyle w:val="ListParagraph"/>
        <w:numPr>
          <w:ilvl w:val="0"/>
          <w:numId w:val="6"/>
        </w:numPr>
        <w:spacing w:after="70" w:line="256"/>
      </w:pPr>
      <w:r>
        <w:rPr>
          <w:rFonts w:ascii="Arial" w:cs="Arial" w:eastAsia="Arial" w:hAnsi="Arial"/>
          <w:b/>
          <w:bCs/>
        </w:rPr>
        <w:t xml:space="preserve">REST adapter: </w:t>
      </w:r>
      <w:r>
        <w:rPr>
          <w:rFonts w:ascii="Arial" w:cs="Arial" w:eastAsia="Arial" w:hAnsi="Arial"/>
        </w:rPr>
        <w:t xml:space="preserve">map query → OpenAPI operation; translate filters/sort/pagination; cache + rate-limit.</w:t>
      </w:r>
    </w:p>
    <w:p>
      <w:pPr>
        <w:pStyle w:val="ListParagraph"/>
        <w:numPr>
          <w:ilvl w:val="0"/>
          <w:numId w:val="6"/>
        </w:numPr>
        <w:spacing w:after="70" w:line="256"/>
      </w:pPr>
      <w:r>
        <w:rPr>
          <w:rFonts w:ascii="Arial" w:cs="Arial" w:eastAsia="Arial" w:hAnsi="Arial"/>
          <w:b/>
          <w:bCs/>
        </w:rPr>
        <w:t xml:space="preserve">JDBC adapter: </w:t>
      </w:r>
      <w:r>
        <w:rPr>
          <w:rFonts w:ascii="Arial" w:cs="Arial" w:eastAsia="Arial" w:hAnsi="Arial"/>
        </w:rPr>
        <w:t xml:space="preserve">external DB connection (vault-stored creds); read-first, optional write.</w:t>
      </w:r>
    </w:p>
    <w:p>
      <w:pPr>
        <w:pStyle w:val="ListParagraph"/>
        <w:numPr>
          <w:ilvl w:val="0"/>
          <w:numId w:val="6"/>
        </w:numPr>
        <w:spacing w:after="70" w:line="256"/>
      </w:pPr>
      <w:r>
        <w:rPr>
          <w:rFonts w:ascii="Arial" w:cs="Arial" w:eastAsia="Arial" w:hAnsi="Arial"/>
          <w:b/>
          <w:bCs/>
        </w:rPr>
        <w:t xml:space="preserve">Virtual collections: </w:t>
      </w:r>
      <w:r>
        <w:rPr>
          <w:rFonts w:ascii="Arial" w:cs="Arial" w:eastAsia="Arial" w:hAnsi="Arial"/>
        </w:rPr>
        <w:t xml:space="preserve">generate from imported API operations; mark read-only where applicable.</w:t>
      </w:r>
    </w:p>
    <w:p>
      <w:pPr>
        <w:pStyle w:val="ListParagraph"/>
        <w:numPr>
          <w:ilvl w:val="0"/>
          <w:numId w:val="6"/>
        </w:numPr>
        <w:spacing w:after="70" w:line="256"/>
      </w:pPr>
      <w:r>
        <w:rPr>
          <w:rFonts w:ascii="Arial" w:cs="Arial" w:eastAsia="Arial" w:hAnsi="Arial"/>
          <w:b/>
          <w:bCs/>
        </w:rPr>
        <w:t xml:space="preserve">Connector packs: </w:t>
      </w:r>
      <w:r>
        <w:rPr>
          <w:rFonts w:ascii="Arial" w:cs="Arial" w:eastAsia="Arial" w:hAnsi="Arial"/>
        </w:rPr>
        <w:t xml:space="preserve">2–3 reference connectors as installable modules; document the authoring contract.</w:t>
      </w:r>
    </w:p>
    <w:p>
      <w:pPr>
        <w:pStyle w:val="Heading3"/>
      </w:pPr>
      <w:r>
        <w:rPr>
          <w:rFonts w:ascii="Arial" w:cs="Arial" w:eastAsia="Arial" w:hAnsi="Arial"/>
        </w:rPr>
        <w:t xml:space="preserve">Architecture implications</w:t>
      </w:r>
    </w:p>
    <w:p>
      <w:pPr>
        <w:spacing w:after="120" w:before="0" w:line="264"/>
      </w:pPr>
      <w:r>
        <w:rPr>
          <w:rFonts w:ascii="Arial" w:cs="Arial" w:eastAsia="Arial" w:hAnsi="Arial"/>
        </w:rPr>
        <w:t xml:space="preserve">The SPI is the strategic move — it future-proofs the query engine and unlocks both connectors and (later) polyglot storage. Sequence it after Rec. 1’s DataView work so virtual collections surface in the screen builder immediately.</w:t>
      </w:r>
    </w:p>
    <w:p>
      <w:pPr>
        <w:spacing w:after="60"/>
      </w:pPr>
      <w:r>
        <w:rPr>
          <w:rFonts w:ascii="Arial" w:cs="Arial" w:eastAsia="Arial" w:hAnsi="Arial"/>
        </w:rPr>
        <w:t xml:space="preserve"/>
      </w:r>
    </w:p>
    <w:p>
      <w:pPr>
        <w:pStyle w:val="Heading2"/>
        <w:keepNext/>
      </w:pPr>
      <w:r>
        <w:rPr>
          <w:rFonts w:ascii="Arial" w:cs="Arial" w:eastAsia="Arial" w:hAnsi="Arial"/>
        </w:rPr>
        <w:t xml:space="preserve">Rec. 5. ALM maturity: dependency graph, impact analysis &amp; deployment plans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120"/>
        <w:gridCol w:w="7240"/>
      </w:tblGrid>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Closes</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4.9 ALM / DevOps</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Objective</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Add the intelligence layer on top of kelta’s existing package/promotion/environment controllers — OutSystems deployment-plan parity.</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Primary modules</w:t>
            </w:r>
          </w:p>
        </w:tc>
        <w:tc>
          <w:tcPr>
            <w:tcW w:type="dxa" w:w="7240"/>
            <w:tcMar>
              <w:top w:type="dxa" w:w="70"/>
              <w:left w:type="dxa" w:w="110"/>
              <w:bottom w:type="dxa" w:w="70"/>
              <w:right w:type="dxa" w:w="110"/>
            </w:tcMar>
            <w:vAlign w:val="top"/>
          </w:tcPr>
          <w:p>
            <w:pPr>
              <w:spacing w:after="0" w:before="0" w:line="264"/>
            </w:pPr>
            <w:r>
              <w:rPr>
                <w:rFonts w:ascii="Consolas" w:cs="Consolas" w:eastAsia="Consolas" w:hAnsi="Consolas"/>
                <w:color w:val="8A1F11"/>
                <w:sz w:val="19"/>
                <w:szCs w:val="19"/>
              </w:rPr>
              <w:t xml:space="preserve">kelta-worker</w:t>
            </w:r>
            <w:r>
              <w:rPr>
                <w:rFonts w:ascii="Arial" w:cs="Arial" w:eastAsia="Arial" w:hAnsi="Arial"/>
              </w:rPr>
              <w:t xml:space="preserve"> (Package/Promotion/Environment controllers + services)</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New components</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MetadataDependencyService (DAG); impact API; diff-based deployment plan; snapshot rollback</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Effort</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Medium</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Risk</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Low-medium — builds on controllers already in tree</w:t>
            </w:r>
          </w:p>
        </w:tc>
      </w:tr>
    </w:tbl>
    <w:p>
      <w:pPr>
        <w:spacing w:after="60"/>
      </w:pPr>
      <w:r>
        <w:rPr>
          <w:rFonts w:ascii="Arial" w:cs="Arial" w:eastAsia="Arial" w:hAnsi="Arial"/>
        </w:rPr>
        <w:t xml:space="preserve"/>
      </w:r>
    </w:p>
    <w:p>
      <w:pPr>
        <w:pStyle w:val="Heading3"/>
      </w:pPr>
      <w:r>
        <w:rPr>
          <w:rFonts w:ascii="Arial" w:cs="Arial" w:eastAsia="Arial" w:hAnsi="Arial"/>
        </w:rPr>
        <w:t xml:space="preserve">Design</w:t>
      </w:r>
    </w:p>
    <w:p>
      <w:pPr>
        <w:spacing w:after="120" w:before="0" w:line="264"/>
      </w:pPr>
      <w:r>
        <w:rPr>
          <w:rFonts w:ascii="Arial" w:cs="Arial" w:eastAsia="Arial" w:hAnsi="Arial"/>
        </w:rPr>
        <w:t xml:space="preserve">Build a </w:t>
      </w:r>
      <w:r>
        <w:rPr>
          <w:rFonts w:ascii="Arial" w:cs="Arial" w:eastAsia="Arial" w:hAnsi="Arial"/>
          <w:b/>
          <w:bCs/>
        </w:rPr>
        <w:t xml:space="preserve">MetadataDependencyService</w:t>
      </w:r>
      <w:r>
        <w:rPr>
          <w:rFonts w:ascii="Arial" w:cs="Arial" w:eastAsia="Arial" w:hAnsi="Arial"/>
        </w:rPr>
        <w:t xml:space="preserve"> that computes a directed graph across collections (reference/lookup/master-detail), flows (invoked sub-flows, referenced collections), layouts, picklists, validation rules and permissions. Persist the edges and expose </w:t>
      </w:r>
      <w:r>
        <w:rPr>
          <w:rFonts w:ascii="Consolas" w:cs="Consolas" w:eastAsia="Consolas" w:hAnsi="Consolas"/>
          <w:color w:val="8A1F11"/>
          <w:sz w:val="19"/>
          <w:szCs w:val="19"/>
        </w:rPr>
        <w:t xml:space="preserve">GET /api/packages/impact?changeSet=</w:t>
      </w:r>
      <w:r>
        <w:rPr>
          <w:rFonts w:ascii="Arial" w:cs="Arial" w:eastAsia="Arial" w:hAnsi="Arial"/>
        </w:rPr>
        <w:t xml:space="preserve"> to answer “what breaks if this changes.”</w:t>
      </w:r>
    </w:p>
    <w:p>
      <w:pPr>
        <w:spacing w:after="120" w:before="0" w:line="264"/>
      </w:pPr>
      <w:r>
        <w:rPr>
          <w:rFonts w:ascii="Arial" w:cs="Arial" w:eastAsia="Arial" w:hAnsi="Arial"/>
        </w:rPr>
        <w:t xml:space="preserve">Extend </w:t>
      </w:r>
      <w:r>
        <w:rPr>
          <w:rFonts w:ascii="Consolas" w:cs="Consolas" w:eastAsia="Consolas" w:hAnsi="Consolas"/>
          <w:color w:val="8A1F11"/>
          <w:sz w:val="19"/>
          <w:szCs w:val="19"/>
        </w:rPr>
        <w:t xml:space="preserve">PromotionController</w:t>
      </w:r>
      <w:r>
        <w:rPr>
          <w:rFonts w:ascii="Arial" w:cs="Arial" w:eastAsia="Arial" w:hAnsi="Arial"/>
        </w:rPr>
        <w:t xml:space="preserve"> to diff a source against a target environment snapshot (</w:t>
      </w:r>
      <w:r>
        <w:rPr>
          <w:rFonts w:ascii="Consolas" w:cs="Consolas" w:eastAsia="Consolas" w:hAnsi="Consolas"/>
          <w:color w:val="8A1F11"/>
          <w:sz w:val="19"/>
          <w:szCs w:val="19"/>
        </w:rPr>
        <w:t xml:space="preserve">EnvironmentController</w:t>
      </w:r>
      <w:r>
        <w:rPr>
          <w:rFonts w:ascii="Arial" w:cs="Arial" w:eastAsia="Arial" w:hAnsi="Arial"/>
        </w:rPr>
        <w:t xml:space="preserve"> already snapshots and compares) and emit an </w:t>
      </w:r>
      <w:r>
        <w:rPr>
          <w:rFonts w:ascii="Arial" w:cs="Arial" w:eastAsia="Arial" w:hAnsi="Arial"/>
          <w:b/>
          <w:bCs/>
        </w:rPr>
        <w:t xml:space="preserve">ordered apply plan</w:t>
      </w:r>
      <w:r>
        <w:rPr>
          <w:rFonts w:ascii="Arial" w:cs="Arial" w:eastAsia="Arial" w:hAnsi="Arial"/>
        </w:rPr>
        <w:t xml:space="preserve"> with conflict detection via </w:t>
      </w:r>
      <w:r>
        <w:rPr>
          <w:rFonts w:ascii="Consolas" w:cs="Consolas" w:eastAsia="Consolas" w:hAnsi="Consolas"/>
          <w:color w:val="8A1F11"/>
          <w:sz w:val="19"/>
          <w:szCs w:val="19"/>
        </w:rPr>
        <w:t xml:space="preserve">currentVersion</w:t>
      </w:r>
      <w:r>
        <w:rPr>
          <w:rFonts w:ascii="Arial" w:cs="Arial" w:eastAsia="Arial" w:hAnsi="Arial"/>
        </w:rPr>
        <w:t xml:space="preserve"> — the kelta analogue of an OutSystems deployment plan. Snapshot-before-apply enables one-click rollback. Optionally serialize metadata to a canonical file tree so changes can flow through the existing PR-based pipeline as infrastructure-as-code.</w:t>
      </w:r>
    </w:p>
    <w:p>
      <w:pPr>
        <w:pStyle w:val="Heading3"/>
      </w:pPr>
      <w:r>
        <w:rPr>
          <w:rFonts w:ascii="Arial" w:cs="Arial" w:eastAsia="Arial" w:hAnsi="Arial"/>
        </w:rPr>
        <w:t xml:space="preserve">Build steps</w:t>
      </w:r>
    </w:p>
    <w:p>
      <w:pPr>
        <w:pStyle w:val="ListParagraph"/>
        <w:numPr>
          <w:ilvl w:val="0"/>
          <w:numId w:val="7"/>
        </w:numPr>
        <w:spacing w:after="70" w:line="256"/>
      </w:pPr>
      <w:r>
        <w:rPr>
          <w:rFonts w:ascii="Arial" w:cs="Arial" w:eastAsia="Arial" w:hAnsi="Arial"/>
          <w:b/>
          <w:bCs/>
        </w:rPr>
        <w:t xml:space="preserve">Graph: </w:t>
      </w:r>
      <w:r>
        <w:rPr>
          <w:rFonts w:ascii="Arial" w:cs="Arial" w:eastAsia="Arial" w:hAnsi="Arial"/>
        </w:rPr>
        <w:t xml:space="preserve">dependency extractor across all metadata types; persisted edges; refresh on config events.</w:t>
      </w:r>
    </w:p>
    <w:p>
      <w:pPr>
        <w:pStyle w:val="ListParagraph"/>
        <w:numPr>
          <w:ilvl w:val="0"/>
          <w:numId w:val="7"/>
        </w:numPr>
        <w:spacing w:after="70" w:line="256"/>
      </w:pPr>
      <w:r>
        <w:rPr>
          <w:rFonts w:ascii="Arial" w:cs="Arial" w:eastAsia="Arial" w:hAnsi="Arial"/>
          <w:b/>
          <w:bCs/>
        </w:rPr>
        <w:t xml:space="preserve">Impact API: </w:t>
      </w:r>
      <w:r>
        <w:rPr>
          <w:rFonts w:ascii="Arial" w:cs="Arial" w:eastAsia="Arial" w:hAnsi="Arial"/>
        </w:rPr>
        <w:t xml:space="preserve">forward/reverse traversal; </w:t>
      </w:r>
      <w:r>
        <w:rPr>
          <w:rFonts w:ascii="Consolas" w:cs="Consolas" w:eastAsia="Consolas" w:hAnsi="Consolas"/>
          <w:color w:val="8A1F11"/>
          <w:sz w:val="19"/>
          <w:szCs w:val="19"/>
        </w:rPr>
        <w:t xml:space="preserve">impact?changeSet=</w:t>
      </w:r>
      <w:r>
        <w:rPr>
          <w:rFonts w:ascii="Arial" w:cs="Arial" w:eastAsia="Arial" w:hAnsi="Arial"/>
        </w:rPr>
        <w:t xml:space="preserve"> endpoint + UI surfacing.</w:t>
      </w:r>
    </w:p>
    <w:p>
      <w:pPr>
        <w:pStyle w:val="ListParagraph"/>
        <w:numPr>
          <w:ilvl w:val="0"/>
          <w:numId w:val="7"/>
        </w:numPr>
        <w:spacing w:after="70" w:line="256"/>
      </w:pPr>
      <w:r>
        <w:rPr>
          <w:rFonts w:ascii="Arial" w:cs="Arial" w:eastAsia="Arial" w:hAnsi="Arial"/>
          <w:b/>
          <w:bCs/>
        </w:rPr>
        <w:t xml:space="preserve">Deployment plan: </w:t>
      </w:r>
      <w:r>
        <w:rPr>
          <w:rFonts w:ascii="Arial" w:cs="Arial" w:eastAsia="Arial" w:hAnsi="Arial"/>
        </w:rPr>
        <w:t xml:space="preserve">snapshot diff → ordered apply with </w:t>
      </w:r>
      <w:r>
        <w:rPr>
          <w:rFonts w:ascii="Consolas" w:cs="Consolas" w:eastAsia="Consolas" w:hAnsi="Consolas"/>
          <w:color w:val="8A1F11"/>
          <w:sz w:val="19"/>
          <w:szCs w:val="19"/>
        </w:rPr>
        <w:t xml:space="preserve">currentVersion</w:t>
      </w:r>
      <w:r>
        <w:rPr>
          <w:rFonts w:ascii="Arial" w:cs="Arial" w:eastAsia="Arial" w:hAnsi="Arial"/>
        </w:rPr>
        <w:t xml:space="preserve"> conflict detection.</w:t>
      </w:r>
    </w:p>
    <w:p>
      <w:pPr>
        <w:pStyle w:val="ListParagraph"/>
        <w:numPr>
          <w:ilvl w:val="0"/>
          <w:numId w:val="7"/>
        </w:numPr>
        <w:spacing w:after="70" w:line="256"/>
      </w:pPr>
      <w:r>
        <w:rPr>
          <w:rFonts w:ascii="Arial" w:cs="Arial" w:eastAsia="Arial" w:hAnsi="Arial"/>
          <w:b/>
          <w:bCs/>
        </w:rPr>
        <w:t xml:space="preserve">Rollback: </w:t>
      </w:r>
      <w:r>
        <w:rPr>
          <w:rFonts w:ascii="Arial" w:cs="Arial" w:eastAsia="Arial" w:hAnsi="Arial"/>
        </w:rPr>
        <w:t xml:space="preserve">snapshot-before-apply + revert.</w:t>
      </w:r>
    </w:p>
    <w:p>
      <w:pPr>
        <w:pStyle w:val="ListParagraph"/>
        <w:numPr>
          <w:ilvl w:val="0"/>
          <w:numId w:val="7"/>
        </w:numPr>
        <w:spacing w:after="70" w:line="256"/>
      </w:pPr>
      <w:r>
        <w:rPr>
          <w:rFonts w:ascii="Arial" w:cs="Arial" w:eastAsia="Arial" w:hAnsi="Arial"/>
          <w:b/>
          <w:bCs/>
        </w:rPr>
        <w:t xml:space="preserve">IaC option: </w:t>
      </w:r>
      <w:r>
        <w:rPr>
          <w:rFonts w:ascii="Arial" w:cs="Arial" w:eastAsia="Arial" w:hAnsi="Arial"/>
        </w:rPr>
        <w:t xml:space="preserve">canonical metadata export tree for git diff/PR review.</w:t>
      </w:r>
    </w:p>
    <w:p>
      <w:pPr>
        <w:pStyle w:val="Heading3"/>
      </w:pPr>
      <w:r>
        <w:rPr>
          <w:rFonts w:ascii="Arial" w:cs="Arial" w:eastAsia="Arial" w:hAnsi="Arial"/>
        </w:rPr>
        <w:t xml:space="preserve">Architecture implications</w:t>
      </w:r>
    </w:p>
    <w:p>
      <w:pPr>
        <w:spacing w:after="120" w:before="0" w:line="264"/>
      </w:pPr>
      <w:r>
        <w:rPr>
          <w:rFonts w:ascii="Arial" w:cs="Arial" w:eastAsia="Arial" w:hAnsi="Arial"/>
        </w:rPr>
        <w:t xml:space="preserve">Low architectural risk because the controllers exist; the value is the dependency graph, which is also reusable by Rec. 6 (quality scans) and Rec. 1 (safe deletes).</w:t>
      </w:r>
    </w:p>
    <w:p>
      <w:pPr>
        <w:spacing w:after="60"/>
      </w:pPr>
      <w:r>
        <w:rPr>
          <w:rFonts w:ascii="Arial" w:cs="Arial" w:eastAsia="Arial" w:hAnsi="Arial"/>
        </w:rPr>
        <w:t xml:space="preserve"/>
      </w:r>
    </w:p>
    <w:p>
      <w:pPr>
        <w:pStyle w:val="Heading2"/>
        <w:keepNext/>
      </w:pPr>
      <w:r>
        <w:rPr>
          <w:rFonts w:ascii="Arial" w:cs="Arial" w:eastAsia="Arial" w:hAnsi="Arial"/>
        </w:rPr>
        <w:t xml:space="preserve">Rec. 6. Configuration-quality governance (AI Mentor System analogue)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120"/>
        <w:gridCol w:w="7240"/>
      </w:tblGrid>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Closes</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4.8/4.10 governance; complements 4.9</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Objective</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Continuously scan each tenant’s configuration for anti-patterns and propose fixes — kelta’s answer to the AI Mentor System, uniquely cheap because the proposal engine already exists.</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Primary modules</w:t>
            </w:r>
          </w:p>
        </w:tc>
        <w:tc>
          <w:tcPr>
            <w:tcW w:type="dxa" w:w="7240"/>
            <w:tcMar>
              <w:top w:type="dxa" w:w="70"/>
              <w:left w:type="dxa" w:w="110"/>
              <w:bottom w:type="dxa" w:w="70"/>
              <w:right w:type="dxa" w:w="110"/>
            </w:tcMar>
            <w:vAlign w:val="top"/>
          </w:tcPr>
          <w:p>
            <w:pPr>
              <w:spacing w:after="0" w:before="0" w:line="264"/>
            </w:pPr>
            <w:r>
              <w:rPr>
                <w:rFonts w:ascii="Consolas" w:cs="Consolas" w:eastAsia="Consolas" w:hAnsi="Consolas"/>
                <w:color w:val="8A1F11"/>
                <w:sz w:val="19"/>
                <w:szCs w:val="19"/>
              </w:rPr>
              <w:t xml:space="preserve">kelta-ai</w:t>
            </w:r>
            <w:r>
              <w:rPr>
                <w:rFonts w:ascii="Arial" w:cs="Arial" w:eastAsia="Arial" w:hAnsi="Arial"/>
              </w:rPr>
              <w:t xml:space="preserve"> (proposal engine), module SPI, scheduled jobs</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New components</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Config-health analyzer; health score; remediation proposals</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Effort</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Low-medium; high value</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Risk</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Low</w:t>
            </w:r>
          </w:p>
        </w:tc>
      </w:tr>
    </w:tbl>
    <w:p>
      <w:pPr>
        <w:spacing w:after="60"/>
      </w:pPr>
      <w:r>
        <w:rPr>
          <w:rFonts w:ascii="Arial" w:cs="Arial" w:eastAsia="Arial" w:hAnsi="Arial"/>
        </w:rPr>
        <w:t xml:space="preserve"/>
      </w:r>
    </w:p>
    <w:p>
      <w:pPr>
        <w:pStyle w:val="Heading3"/>
      </w:pPr>
      <w:r>
        <w:rPr>
          <w:rFonts w:ascii="Arial" w:cs="Arial" w:eastAsia="Arial" w:hAnsi="Arial"/>
        </w:rPr>
        <w:t xml:space="preserve">Design</w:t>
      </w:r>
    </w:p>
    <w:p>
      <w:pPr>
        <w:spacing w:after="120" w:before="0" w:line="264"/>
      </w:pPr>
      <w:r>
        <w:rPr>
          <w:rFonts w:ascii="Arial" w:cs="Arial" w:eastAsia="Arial" w:hAnsi="Arial"/>
        </w:rPr>
        <w:t xml:space="preserve">Add a scheduled </w:t>
      </w:r>
      <w:r>
        <w:rPr>
          <w:rFonts w:ascii="Arial" w:cs="Arial" w:eastAsia="Arial" w:hAnsi="Arial"/>
          <w:b/>
          <w:bCs/>
        </w:rPr>
        <w:t xml:space="preserve">config-health analyzer</w:t>
      </w:r>
      <w:r>
        <w:rPr>
          <w:rFonts w:ascii="Arial" w:cs="Arial" w:eastAsia="Arial" w:hAnsi="Arial"/>
        </w:rPr>
        <w:t xml:space="preserve"> (a module + scheduled job) that scans tenant metadata for issues: orphan/unused fields (already tracked by the deprecate-don’t-drop strategy), collections without layouts, flows lacking error handling (no Catch), over-permissive profiles (audit </w:t>
      </w:r>
      <w:r>
        <w:rPr>
          <w:rFonts w:ascii="Consolas" w:cs="Consolas" w:eastAsia="Consolas" w:hAnsi="Consolas"/>
          <w:color w:val="8A1F11"/>
          <w:sz w:val="19"/>
          <w:szCs w:val="19"/>
        </w:rPr>
        <w:t xml:space="preserve">VIEW_ALL_DATA</w:t>
      </w:r>
      <w:r>
        <w:rPr>
          <w:rFonts w:ascii="Arial" w:cs="Arial" w:eastAsia="Arial" w:hAnsi="Arial"/>
        </w:rPr>
        <w:t xml:space="preserve">/</w:t>
      </w:r>
      <w:r>
        <w:rPr>
          <w:rFonts w:ascii="Consolas" w:cs="Consolas" w:eastAsia="Consolas" w:hAnsi="Consolas"/>
          <w:color w:val="8A1F11"/>
          <w:sz w:val="19"/>
          <w:szCs w:val="19"/>
        </w:rPr>
        <w:t xml:space="preserve">MODIFY_ALL_DATA</w:t>
      </w:r>
      <w:r>
        <w:rPr>
          <w:rFonts w:ascii="Arial" w:cs="Arial" w:eastAsia="Arial" w:hAnsi="Arial"/>
        </w:rPr>
        <w:t xml:space="preserve">), missing unique constraints on </w:t>
      </w:r>
      <w:r>
        <w:rPr>
          <w:rFonts w:ascii="Consolas" w:cs="Consolas" w:eastAsia="Consolas" w:hAnsi="Consolas"/>
          <w:color w:val="8A1F11"/>
          <w:sz w:val="19"/>
          <w:szCs w:val="19"/>
        </w:rPr>
        <w:t xml:space="preserve">EXTERNAL_ID</w:t>
      </w:r>
      <w:r>
        <w:rPr>
          <w:rFonts w:ascii="Arial" w:cs="Arial" w:eastAsia="Arial" w:hAnsi="Arial"/>
        </w:rPr>
        <w:t xml:space="preserve"> fields, and circular master-detail chains. Surface a per-tenant </w:t>
      </w:r>
      <w:r>
        <w:rPr>
          <w:rFonts w:ascii="Arial" w:cs="Arial" w:eastAsia="Arial" w:hAnsi="Arial"/>
          <w:b/>
          <w:bCs/>
        </w:rPr>
        <w:t xml:space="preserve">health score</w:t>
      </w:r>
      <w:r>
        <w:rPr>
          <w:rFonts w:ascii="Arial" w:cs="Arial" w:eastAsia="Arial" w:hAnsi="Arial"/>
        </w:rPr>
        <w:t xml:space="preserve"> and — reusing the existing </w:t>
      </w:r>
      <w:r>
        <w:rPr>
          <w:rFonts w:ascii="Consolas" w:cs="Consolas" w:eastAsia="Consolas" w:hAnsi="Consolas"/>
          <w:color w:val="8A1F11"/>
          <w:sz w:val="19"/>
          <w:szCs w:val="19"/>
        </w:rPr>
        <w:t xml:space="preserve">AiProposal</w:t>
      </w:r>
      <w:r>
        <w:rPr>
          <w:rFonts w:ascii="Arial" w:cs="Arial" w:eastAsia="Arial" w:hAnsi="Arial"/>
        </w:rPr>
        <w:t xml:space="preserve"> apply/dismiss engine — generate natural-language remediation proposals the admin can one-click apply.</w:t>
      </w:r>
    </w:p>
    <w:p>
      <w:pPr>
        <w:pStyle w:val="Heading3"/>
      </w:pPr>
      <w:r>
        <w:rPr>
          <w:rFonts w:ascii="Arial" w:cs="Arial" w:eastAsia="Arial" w:hAnsi="Arial"/>
        </w:rPr>
        <w:t xml:space="preserve">Build steps</w:t>
      </w:r>
    </w:p>
    <w:p>
      <w:pPr>
        <w:pStyle w:val="ListParagraph"/>
        <w:numPr>
          <w:ilvl w:val="0"/>
          <w:numId w:val="8"/>
        </w:numPr>
        <w:spacing w:after="70" w:line="256"/>
      </w:pPr>
      <w:r>
        <w:rPr>
          <w:rFonts w:ascii="Arial" w:cs="Arial" w:eastAsia="Arial" w:hAnsi="Arial"/>
          <w:b/>
          <w:bCs/>
        </w:rPr>
        <w:t xml:space="preserve">Rules: </w:t>
      </w:r>
      <w:r>
        <w:rPr>
          <w:rFonts w:ascii="Arial" w:cs="Arial" w:eastAsia="Arial" w:hAnsi="Arial"/>
        </w:rPr>
        <w:t xml:space="preserve">implement the anti-pattern checks against collection/flow/permission metadata (reuse the dependency graph from Rec. 5).</w:t>
      </w:r>
    </w:p>
    <w:p>
      <w:pPr>
        <w:pStyle w:val="ListParagraph"/>
        <w:numPr>
          <w:ilvl w:val="0"/>
          <w:numId w:val="8"/>
        </w:numPr>
        <w:spacing w:after="70" w:line="256"/>
      </w:pPr>
      <w:r>
        <w:rPr>
          <w:rFonts w:ascii="Arial" w:cs="Arial" w:eastAsia="Arial" w:hAnsi="Arial"/>
          <w:b/>
          <w:bCs/>
        </w:rPr>
        <w:t xml:space="preserve">Schedule: </w:t>
      </w:r>
      <w:r>
        <w:rPr>
          <w:rFonts w:ascii="Arial" w:cs="Arial" w:eastAsia="Arial" w:hAnsi="Arial"/>
        </w:rPr>
        <w:t xml:space="preserve">periodic scan job per tenant; persist findings + score.</w:t>
      </w:r>
    </w:p>
    <w:p>
      <w:pPr>
        <w:pStyle w:val="ListParagraph"/>
        <w:numPr>
          <w:ilvl w:val="0"/>
          <w:numId w:val="8"/>
        </w:numPr>
        <w:spacing w:after="70" w:line="256"/>
      </w:pPr>
      <w:r>
        <w:rPr>
          <w:rFonts w:ascii="Arial" w:cs="Arial" w:eastAsia="Arial" w:hAnsi="Arial"/>
          <w:b/>
          <w:bCs/>
        </w:rPr>
        <w:t xml:space="preserve">Proposals: </w:t>
      </w:r>
      <w:r>
        <w:rPr>
          <w:rFonts w:ascii="Arial" w:cs="Arial" w:eastAsia="Arial" w:hAnsi="Arial"/>
        </w:rPr>
        <w:t xml:space="preserve">route findings through the AI proposal engine for one-click remediation.</w:t>
      </w:r>
    </w:p>
    <w:p>
      <w:pPr>
        <w:pStyle w:val="ListParagraph"/>
        <w:numPr>
          <w:ilvl w:val="0"/>
          <w:numId w:val="8"/>
        </w:numPr>
        <w:spacing w:after="70" w:line="256"/>
      </w:pPr>
      <w:r>
        <w:rPr>
          <w:rFonts w:ascii="Arial" w:cs="Arial" w:eastAsia="Arial" w:hAnsi="Arial"/>
          <w:b/>
          <w:bCs/>
        </w:rPr>
        <w:t xml:space="preserve">Dashboard: </w:t>
      </w:r>
      <w:r>
        <w:rPr>
          <w:rFonts w:ascii="Arial" w:cs="Arial" w:eastAsia="Arial" w:hAnsi="Arial"/>
        </w:rPr>
        <w:t xml:space="preserve">a Config Health page with score, findings and trends.</w:t>
      </w:r>
    </w:p>
    <w:p>
      <w:pPr>
        <w:pStyle w:val="Heading3"/>
      </w:pPr>
      <w:r>
        <w:rPr>
          <w:rFonts w:ascii="Arial" w:cs="Arial" w:eastAsia="Arial" w:hAnsi="Arial"/>
        </w:rPr>
        <w:t xml:space="preserve">Architecture implications</w:t>
      </w:r>
    </w:p>
    <w:p>
      <w:pPr>
        <w:spacing w:after="120" w:before="0" w:line="264"/>
      </w:pPr>
      <w:r>
        <w:rPr>
          <w:rFonts w:ascii="Arial" w:cs="Arial" w:eastAsia="Arial" w:hAnsi="Arial"/>
        </w:rPr>
        <w:t xml:space="preserve">This is the highest value-per-effort item: it reuses the proposal engine, the dependency graph and MCP introspection that already exist, and it differentiates kelta on governance — a theme OutSystems leans on heavily.</w:t>
      </w:r>
    </w:p>
    <w:p>
      <w:pPr>
        <w:spacing w:after="60"/>
      </w:pPr>
      <w:r>
        <w:rPr>
          <w:rFonts w:ascii="Arial" w:cs="Arial" w:eastAsia="Arial" w:hAnsi="Arial"/>
        </w:rPr>
        <w:t xml:space="preserve"/>
      </w:r>
    </w:p>
    <w:p>
      <w:pPr>
        <w:pStyle w:val="Heading2"/>
        <w:keepNext/>
      </w:pPr>
      <w:r>
        <w:rPr>
          <w:rFonts w:ascii="Arial" w:cs="Arial" w:eastAsia="Arial" w:hAnsi="Arial"/>
        </w:rPr>
        <w:t xml:space="preserve">Rec. 7. Per-tenant observability &amp; operational hardening</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120"/>
        <w:gridCol w:w="7240"/>
      </w:tblGrid>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Closes</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4.11 operational parity</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Objective</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Give tenants app-level telemetry and remove the known multi-tenant scaling hazard before growth.</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Primary modules</w:t>
            </w:r>
          </w:p>
        </w:tc>
        <w:tc>
          <w:tcPr>
            <w:tcW w:type="dxa" w:w="7240"/>
            <w:tcMar>
              <w:top w:type="dxa" w:w="70"/>
              <w:left w:type="dxa" w:w="110"/>
              <w:bottom w:type="dxa" w:w="70"/>
              <w:right w:type="dxa" w:w="110"/>
            </w:tcMar>
            <w:vAlign w:val="top"/>
          </w:tcPr>
          <w:p>
            <w:pPr>
              <w:spacing w:after="0" w:before="0" w:line="264"/>
            </w:pPr>
            <w:r>
              <w:rPr>
                <w:rFonts w:ascii="Consolas" w:cs="Consolas" w:eastAsia="Consolas" w:hAnsi="Consolas"/>
                <w:color w:val="8A1F11"/>
                <w:sz w:val="19"/>
                <w:szCs w:val="19"/>
              </w:rPr>
              <w:t xml:space="preserve">kelta-worker</w:t>
            </w:r>
            <w:r>
              <w:rPr>
                <w:rFonts w:ascii="Arial" w:cs="Arial" w:eastAsia="Arial" w:hAnsi="Arial"/>
              </w:rPr>
              <w:t xml:space="preserve">, </w:t>
            </w:r>
            <w:r>
              <w:rPr>
                <w:rFonts w:ascii="Consolas" w:cs="Consolas" w:eastAsia="Consolas" w:hAnsi="Consolas"/>
                <w:color w:val="8A1F11"/>
                <w:sz w:val="19"/>
                <w:szCs w:val="19"/>
              </w:rPr>
              <w:t xml:space="preserve">kelta-gateway</w:t>
            </w:r>
            <w:r>
              <w:rPr>
                <w:rFonts w:ascii="Arial" w:cs="Arial" w:eastAsia="Arial" w:hAnsi="Arial"/>
              </w:rPr>
              <w:t xml:space="preserve">, datasource config, flow status controllers</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New components</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Per-tenant OTLP export config; flow-run observability surface; SET LOCAL RLS refactor</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Effort</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Medium (part hardening)</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Risk</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Low-medium</w:t>
            </w:r>
          </w:p>
        </w:tc>
      </w:tr>
    </w:tbl>
    <w:p>
      <w:pPr>
        <w:spacing w:after="60"/>
      </w:pPr>
      <w:r>
        <w:rPr>
          <w:rFonts w:ascii="Arial" w:cs="Arial" w:eastAsia="Arial" w:hAnsi="Arial"/>
        </w:rPr>
        <w:t xml:space="preserve"/>
      </w:r>
    </w:p>
    <w:p>
      <w:pPr>
        <w:pStyle w:val="Heading3"/>
      </w:pPr>
      <w:r>
        <w:rPr>
          <w:rFonts w:ascii="Arial" w:cs="Arial" w:eastAsia="Arial" w:hAnsi="Arial"/>
        </w:rPr>
        <w:t xml:space="preserve">Design</w:t>
      </w:r>
    </w:p>
    <w:p>
      <w:pPr>
        <w:spacing w:after="120" w:before="0" w:line="264"/>
      </w:pPr>
      <w:r>
        <w:rPr>
          <w:rFonts w:ascii="Arial" w:cs="Arial" w:eastAsia="Arial" w:hAnsi="Arial"/>
        </w:rPr>
        <w:t xml:space="preserve">Offer per-tenant OTLP export so a tenant can stream their own app traces/metrics/logs to Datadog/Splunk/etc. (OutSystems Analytics Stream parity), tagging spans with </w:t>
      </w:r>
      <w:r>
        <w:rPr>
          <w:rFonts w:ascii="Consolas" w:cs="Consolas" w:eastAsia="Consolas" w:hAnsi="Consolas"/>
          <w:color w:val="8A1F11"/>
          <w:sz w:val="19"/>
          <w:szCs w:val="19"/>
        </w:rPr>
        <w:t xml:space="preserve">tenantId</w:t>
      </w:r>
      <w:r>
        <w:rPr>
          <w:rFonts w:ascii="Arial" w:cs="Arial" w:eastAsia="Arial" w:hAnsi="Arial"/>
        </w:rPr>
        <w:t xml:space="preserve">/</w:t>
      </w:r>
      <w:r>
        <w:rPr>
          <w:rFonts w:ascii="Consolas" w:cs="Consolas" w:eastAsia="Consolas" w:hAnsi="Consolas"/>
          <w:color w:val="8A1F11"/>
          <w:sz w:val="19"/>
          <w:szCs w:val="19"/>
        </w:rPr>
        <w:t xml:space="preserve">flowId</w:t>
      </w:r>
      <w:r>
        <w:rPr>
          <w:rFonts w:ascii="Arial" w:cs="Arial" w:eastAsia="Arial" w:hAnsi="Arial"/>
        </w:rPr>
        <w:t xml:space="preserve"> using the correlation IDs already in the event envelope. Extend the existing flow-schedule status controller into a full </w:t>
      </w:r>
      <w:r>
        <w:rPr>
          <w:rFonts w:ascii="Arial" w:cs="Arial" w:eastAsia="Arial" w:hAnsi="Arial"/>
          <w:b/>
          <w:bCs/>
        </w:rPr>
        <w:t xml:space="preserve">flow-run observability</w:t>
      </w:r>
      <w:r>
        <w:rPr>
          <w:rFonts w:ascii="Arial" w:cs="Arial" w:eastAsia="Arial" w:hAnsi="Arial"/>
        </w:rPr>
        <w:t xml:space="preserve"> surface (runs, durations, errors, linked traces).</w:t>
      </w:r>
    </w:p>
    <w:p>
      <w:pPr>
        <w:spacing w:after="120" w:before="0" w:line="264"/>
      </w:pPr>
      <w:r>
        <w:rPr>
          <w:rFonts w:ascii="Arial" w:cs="Arial" w:eastAsia="Arial" w:hAnsi="Arial"/>
          <w:b/>
          <w:bCs/>
        </w:rPr>
        <w:t xml:space="preserve">Hardening prerequisite. </w:t>
      </w:r>
      <w:r>
        <w:rPr>
          <w:rFonts w:ascii="Arial" w:cs="Arial" w:eastAsia="Arial" w:hAnsi="Arial"/>
        </w:rPr>
        <w:t xml:space="preserve">Resolve the </w:t>
      </w:r>
      <w:r>
        <w:rPr>
          <w:rFonts w:ascii="Consolas" w:cs="Consolas" w:eastAsia="Consolas" w:hAnsi="Consolas"/>
          <w:color w:val="8A1F11"/>
          <w:sz w:val="19"/>
          <w:szCs w:val="19"/>
        </w:rPr>
        <w:t xml:space="preserve">concerns.md</w:t>
      </w:r>
      <w:r>
        <w:rPr>
          <w:rFonts w:ascii="Arial" w:cs="Arial" w:eastAsia="Arial" w:hAnsi="Arial"/>
        </w:rPr>
        <w:t xml:space="preserve"> item before scale-out: the RLS tenant variable is session-scoped, so a PgBouncer transaction-pool deployment would leak across tenants. Refactor tenant-scoped callsites to </w:t>
      </w:r>
      <w:r>
        <w:rPr>
          <w:rFonts w:ascii="Consolas" w:cs="Consolas" w:eastAsia="Consolas" w:hAnsi="Consolas"/>
          <w:color w:val="8A1F11"/>
          <w:sz w:val="19"/>
          <w:szCs w:val="19"/>
        </w:rPr>
        <w:t xml:space="preserve">SET LOCAL app.current_tenant_id</w:t>
      </w:r>
      <w:r>
        <w:rPr>
          <w:rFonts w:ascii="Arial" w:cs="Arial" w:eastAsia="Arial" w:hAnsi="Arial"/>
        </w:rPr>
        <w:t xml:space="preserve"> inside explicit transactions (or pin </w:t>
      </w:r>
      <w:r>
        <w:rPr>
          <w:rFonts w:ascii="Consolas" w:cs="Consolas" w:eastAsia="Consolas" w:hAnsi="Consolas"/>
          <w:color w:val="8A1F11"/>
          <w:sz w:val="19"/>
          <w:szCs w:val="19"/>
        </w:rPr>
        <w:t xml:space="preserve">pool_mode = session</w:t>
      </w:r>
      <w:r>
        <w:rPr>
          <w:rFonts w:ascii="Arial" w:cs="Arial" w:eastAsia="Arial" w:hAnsi="Arial"/>
        </w:rPr>
        <w:t xml:space="preserve"> as an interim).</w:t>
      </w:r>
    </w:p>
    <w:p>
      <w:pPr>
        <w:pStyle w:val="Heading3"/>
      </w:pPr>
      <w:r>
        <w:rPr>
          <w:rFonts w:ascii="Arial" w:cs="Arial" w:eastAsia="Arial" w:hAnsi="Arial"/>
        </w:rPr>
        <w:t xml:space="preserve">Build steps</w:t>
      </w:r>
    </w:p>
    <w:p>
      <w:pPr>
        <w:pStyle w:val="ListParagraph"/>
        <w:numPr>
          <w:ilvl w:val="0"/>
          <w:numId w:val="9"/>
        </w:numPr>
        <w:spacing w:after="70" w:line="256"/>
      </w:pPr>
      <w:r>
        <w:rPr>
          <w:rFonts w:ascii="Arial" w:cs="Arial" w:eastAsia="Arial" w:hAnsi="Arial"/>
          <w:b/>
          <w:bCs/>
        </w:rPr>
        <w:t xml:space="preserve">Export: </w:t>
      </w:r>
      <w:r>
        <w:rPr>
          <w:rFonts w:ascii="Arial" w:cs="Arial" w:eastAsia="Arial" w:hAnsi="Arial"/>
        </w:rPr>
        <w:t xml:space="preserve">per-tenant OTLP endpoint config; span tenant/flow tagging.</w:t>
      </w:r>
    </w:p>
    <w:p>
      <w:pPr>
        <w:pStyle w:val="ListParagraph"/>
        <w:numPr>
          <w:ilvl w:val="0"/>
          <w:numId w:val="9"/>
        </w:numPr>
        <w:spacing w:after="70" w:line="256"/>
      </w:pPr>
      <w:r>
        <w:rPr>
          <w:rFonts w:ascii="Arial" w:cs="Arial" w:eastAsia="Arial" w:hAnsi="Arial"/>
          <w:b/>
          <w:bCs/>
        </w:rPr>
        <w:t xml:space="preserve">Flow runs: </w:t>
      </w:r>
      <w:r>
        <w:rPr>
          <w:rFonts w:ascii="Arial" w:cs="Arial" w:eastAsia="Arial" w:hAnsi="Arial"/>
        </w:rPr>
        <w:t xml:space="preserve">extend flow status controller to all runs with trace links.</w:t>
      </w:r>
    </w:p>
    <w:p>
      <w:pPr>
        <w:pStyle w:val="ListParagraph"/>
        <w:numPr>
          <w:ilvl w:val="0"/>
          <w:numId w:val="9"/>
        </w:numPr>
        <w:spacing w:after="70" w:line="256"/>
      </w:pPr>
      <w:r>
        <w:rPr>
          <w:rFonts w:ascii="Arial" w:cs="Arial" w:eastAsia="Arial" w:hAnsi="Arial"/>
          <w:b/>
          <w:bCs/>
        </w:rPr>
        <w:t xml:space="preserve">RLS: </w:t>
      </w:r>
      <w:r>
        <w:rPr>
          <w:rFonts w:ascii="Arial" w:cs="Arial" w:eastAsia="Arial" w:hAnsi="Arial"/>
        </w:rPr>
        <w:t xml:space="preserve">migrate to </w:t>
      </w:r>
      <w:r>
        <w:rPr>
          <w:rFonts w:ascii="Consolas" w:cs="Consolas" w:eastAsia="Consolas" w:hAnsi="Consolas"/>
          <w:color w:val="8A1F11"/>
          <w:sz w:val="19"/>
          <w:szCs w:val="19"/>
        </w:rPr>
        <w:t xml:space="preserve">SET LOCAL</w:t>
      </w:r>
      <w:r>
        <w:rPr>
          <w:rFonts w:ascii="Arial" w:cs="Arial" w:eastAsia="Arial" w:hAnsi="Arial"/>
        </w:rPr>
        <w:t xml:space="preserve"> in-transaction; audit </w:t>
      </w:r>
      <w:r>
        <w:rPr>
          <w:rFonts w:ascii="Consolas" w:cs="Consolas" w:eastAsia="Consolas" w:hAnsi="Consolas"/>
          <w:color w:val="8A1F11"/>
          <w:sz w:val="19"/>
          <w:szCs w:val="19"/>
        </w:rPr>
        <w:t xml:space="preserve">@Transactional</w:t>
      </w:r>
      <w:r>
        <w:rPr>
          <w:rFonts w:ascii="Arial" w:cs="Arial" w:eastAsia="Arial" w:hAnsi="Arial"/>
        </w:rPr>
        <w:t xml:space="preserve"> boundaries.</w:t>
      </w:r>
    </w:p>
    <w:p>
      <w:pPr>
        <w:spacing w:after="60"/>
      </w:pPr>
      <w:r>
        <w:rPr>
          <w:rFonts w:ascii="Arial" w:cs="Arial" w:eastAsia="Arial" w:hAnsi="Arial"/>
        </w:rPr>
        <w:t xml:space="preserve"/>
      </w:r>
    </w:p>
    <w:p>
      <w:pPr>
        <w:pStyle w:val="Heading2"/>
        <w:keepNext/>
      </w:pPr>
      <w:r>
        <w:rPr>
          <w:rFonts w:ascii="Arial" w:cs="Arial" w:eastAsia="Arial" w:hAnsi="Arial"/>
        </w:rPr>
        <w:t xml:space="preserve">Rec. 8. Identity &amp; access hardening: SAML, SCIM, read-side FLS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120"/>
        <w:gridCol w:w="7240"/>
      </w:tblGrid>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Closes</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4.10 identity gaps</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Objective</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Match OutSystems on enterprise identity surface area.</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Primary modules</w:t>
            </w:r>
          </w:p>
        </w:tc>
        <w:tc>
          <w:tcPr>
            <w:tcW w:type="dxa" w:w="7240"/>
            <w:tcMar>
              <w:top w:type="dxa" w:w="70"/>
              <w:left w:type="dxa" w:w="110"/>
              <w:bottom w:type="dxa" w:w="70"/>
              <w:right w:type="dxa" w:w="110"/>
            </w:tcMar>
            <w:vAlign w:val="top"/>
          </w:tcPr>
          <w:p>
            <w:pPr>
              <w:spacing w:after="0" w:before="0" w:line="264"/>
            </w:pPr>
            <w:r>
              <w:rPr>
                <w:rFonts w:ascii="Consolas" w:cs="Consolas" w:eastAsia="Consolas" w:hAnsi="Consolas"/>
                <w:color w:val="8A1F11"/>
                <w:sz w:val="19"/>
                <w:szCs w:val="19"/>
              </w:rPr>
              <w:t xml:space="preserve">kelta-auth</w:t>
            </w:r>
            <w:r>
              <w:rPr>
                <w:rFonts w:ascii="Arial" w:cs="Arial" w:eastAsia="Arial" w:hAnsi="Arial"/>
              </w:rPr>
              <w:t xml:space="preserve">, </w:t>
            </w:r>
            <w:r>
              <w:rPr>
                <w:rFonts w:ascii="Consolas" w:cs="Consolas" w:eastAsia="Consolas" w:hAnsi="Consolas"/>
                <w:color w:val="8A1F11"/>
                <w:sz w:val="19"/>
                <w:szCs w:val="19"/>
              </w:rPr>
              <w:t xml:space="preserve">kelta-worker</w:t>
            </w:r>
            <w:r>
              <w:rPr>
                <w:rFonts w:ascii="Arial" w:cs="Arial" w:eastAsia="Arial" w:hAnsi="Arial"/>
              </w:rPr>
              <w:t xml:space="preserve"> router projection, Cerbos field advice</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New components</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SAML 2.0 broker; SCIM 2.0 endpoints; read-side field stripping</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Effort</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Medium</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Risk</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Low-medium</w:t>
            </w:r>
          </w:p>
        </w:tc>
      </w:tr>
    </w:tbl>
    <w:p>
      <w:pPr>
        <w:spacing w:after="60"/>
      </w:pPr>
      <w:r>
        <w:rPr>
          <w:rFonts w:ascii="Arial" w:cs="Arial" w:eastAsia="Arial" w:hAnsi="Arial"/>
        </w:rPr>
        <w:t xml:space="preserve"/>
      </w:r>
    </w:p>
    <w:p>
      <w:pPr>
        <w:pStyle w:val="Heading3"/>
      </w:pPr>
      <w:r>
        <w:rPr>
          <w:rFonts w:ascii="Arial" w:cs="Arial" w:eastAsia="Arial" w:hAnsi="Arial"/>
        </w:rPr>
        <w:t xml:space="preserve">Design</w:t>
      </w:r>
    </w:p>
    <w:p>
      <w:pPr>
        <w:spacing w:after="120" w:before="0" w:line="264"/>
      </w:pPr>
      <w:r>
        <w:rPr>
          <w:rFonts w:ascii="Arial" w:cs="Arial" w:eastAsia="Arial" w:hAnsi="Arial"/>
        </w:rPr>
        <w:t xml:space="preserve">Add </w:t>
      </w:r>
      <w:r>
        <w:rPr>
          <w:rFonts w:ascii="Arial" w:cs="Arial" w:eastAsia="Arial" w:hAnsi="Arial"/>
          <w:b/>
          <w:bCs/>
        </w:rPr>
        <w:t xml:space="preserve">SAML 2.0</w:t>
      </w:r>
      <w:r>
        <w:rPr>
          <w:rFonts w:ascii="Arial" w:cs="Arial" w:eastAsia="Arial" w:hAnsi="Arial"/>
        </w:rPr>
        <w:t xml:space="preserve"> identity brokering in </w:t>
      </w:r>
      <w:r>
        <w:rPr>
          <w:rFonts w:ascii="Consolas" w:cs="Consolas" w:eastAsia="Consolas" w:hAnsi="Consolas"/>
          <w:color w:val="8A1F11"/>
          <w:sz w:val="19"/>
          <w:szCs w:val="19"/>
        </w:rPr>
        <w:t xml:space="preserve">kelta-auth</w:t>
      </w:r>
      <w:r>
        <w:rPr>
          <w:rFonts w:ascii="Arial" w:cs="Arial" w:eastAsia="Arial" w:hAnsi="Arial"/>
        </w:rPr>
        <w:t xml:space="preserve"> alongside the existing OIDC federation (Spring Security SAML), and </w:t>
      </w:r>
      <w:r>
        <w:rPr>
          <w:rFonts w:ascii="Arial" w:cs="Arial" w:eastAsia="Arial" w:hAnsi="Arial"/>
          <w:b/>
          <w:bCs/>
        </w:rPr>
        <w:t xml:space="preserve">SCIM 2.0</w:t>
      </w:r>
      <w:r>
        <w:rPr>
          <w:rFonts w:ascii="Arial" w:cs="Arial" w:eastAsia="Arial" w:hAnsi="Arial"/>
        </w:rPr>
        <w:t xml:space="preserve"> endpoints (</w:t>
      </w:r>
      <w:r>
        <w:rPr>
          <w:rFonts w:ascii="Consolas" w:cs="Consolas" w:eastAsia="Consolas" w:hAnsi="Consolas"/>
          <w:color w:val="8A1F11"/>
          <w:sz w:val="19"/>
          <w:szCs w:val="19"/>
        </w:rPr>
        <w:t xml:space="preserve">/scim/v2/Users</w:t>
      </w:r>
      <w:r>
        <w:rPr>
          <w:rFonts w:ascii="Arial" w:cs="Arial" w:eastAsia="Arial" w:hAnsi="Arial"/>
        </w:rPr>
        <w:t xml:space="preserve">, </w:t>
      </w:r>
      <w:r>
        <w:rPr>
          <w:rFonts w:ascii="Consolas" w:cs="Consolas" w:eastAsia="Consolas" w:hAnsi="Consolas"/>
          <w:color w:val="8A1F11"/>
          <w:sz w:val="19"/>
          <w:szCs w:val="19"/>
        </w:rPr>
        <w:t xml:space="preserve">/Groups</w:t>
      </w:r>
      <w:r>
        <w:rPr>
          <w:rFonts w:ascii="Arial" w:cs="Arial" w:eastAsia="Arial" w:hAnsi="Arial"/>
        </w:rPr>
        <w:t xml:space="preserve">) for IdP-driven provisioning/deprovisioning mapping onto the users/groups collections. Harden </w:t>
      </w:r>
      <w:r>
        <w:rPr>
          <w:rFonts w:ascii="Arial" w:cs="Arial" w:eastAsia="Arial" w:hAnsi="Arial"/>
          <w:b/>
          <w:bCs/>
        </w:rPr>
        <w:t xml:space="preserve">read-side field-level security</w:t>
      </w:r>
      <w:r>
        <w:rPr>
          <w:rFonts w:ascii="Arial" w:cs="Arial" w:eastAsia="Arial" w:hAnsi="Arial"/>
        </w:rPr>
        <w:t xml:space="preserve"> so </w:t>
      </w:r>
      <w:r>
        <w:rPr>
          <w:rFonts w:ascii="Consolas" w:cs="Consolas" w:eastAsia="Consolas" w:hAnsi="Consolas"/>
          <w:color w:val="8A1F11"/>
          <w:sz w:val="19"/>
          <w:szCs w:val="19"/>
        </w:rPr>
        <w:t xml:space="preserve">HIDDEN</w:t>
      </w:r>
      <w:r>
        <w:rPr>
          <w:rFonts w:ascii="Arial" w:cs="Arial" w:eastAsia="Arial" w:hAnsi="Arial"/>
        </w:rPr>
        <w:t xml:space="preserve"> fields are stripped from JSON:API responses in the router projection (the write-side advice already exists; close the read path through </w:t>
      </w:r>
      <w:r>
        <w:rPr>
          <w:rFonts w:ascii="Consolas" w:cs="Consolas" w:eastAsia="Consolas" w:hAnsi="Consolas"/>
          <w:color w:val="8A1F11"/>
          <w:sz w:val="19"/>
          <w:szCs w:val="19"/>
        </w:rPr>
        <w:t xml:space="preserve">CerbosFieldSecurityAdvice</w:t>
      </w:r>
      <w:r>
        <w:rPr>
          <w:rFonts w:ascii="Arial" w:cs="Arial" w:eastAsia="Arial" w:hAnsi="Arial"/>
        </w:rPr>
        <w:t xml:space="preserve">).</w:t>
      </w:r>
    </w:p>
    <w:p>
      <w:pPr>
        <w:pStyle w:val="Heading3"/>
      </w:pPr>
      <w:r>
        <w:rPr>
          <w:rFonts w:ascii="Arial" w:cs="Arial" w:eastAsia="Arial" w:hAnsi="Arial"/>
        </w:rPr>
        <w:t xml:space="preserve">Build steps</w:t>
      </w:r>
    </w:p>
    <w:p>
      <w:pPr>
        <w:pStyle w:val="ListParagraph"/>
        <w:numPr>
          <w:ilvl w:val="0"/>
          <w:numId w:val="10"/>
        </w:numPr>
        <w:spacing w:after="70" w:line="256"/>
      </w:pPr>
      <w:r>
        <w:rPr>
          <w:rFonts w:ascii="Arial" w:cs="Arial" w:eastAsia="Arial" w:hAnsi="Arial"/>
          <w:b/>
          <w:bCs/>
        </w:rPr>
        <w:t xml:space="preserve">SAML: </w:t>
      </w:r>
      <w:r>
        <w:rPr>
          <w:rFonts w:ascii="Arial" w:cs="Arial" w:eastAsia="Arial" w:hAnsi="Arial"/>
        </w:rPr>
        <w:t xml:space="preserve">Spring Security SAML broker; per-tenant SP metadata; claim mapping reuse.</w:t>
      </w:r>
    </w:p>
    <w:p>
      <w:pPr>
        <w:pStyle w:val="ListParagraph"/>
        <w:numPr>
          <w:ilvl w:val="0"/>
          <w:numId w:val="10"/>
        </w:numPr>
        <w:spacing w:after="70" w:line="256"/>
      </w:pPr>
      <w:r>
        <w:rPr>
          <w:rFonts w:ascii="Arial" w:cs="Arial" w:eastAsia="Arial" w:hAnsi="Arial"/>
          <w:b/>
          <w:bCs/>
        </w:rPr>
        <w:t xml:space="preserve">SCIM: </w:t>
      </w:r>
      <w:r>
        <w:rPr>
          <w:rFonts w:ascii="Arial" w:cs="Arial" w:eastAsia="Arial" w:hAnsi="Arial"/>
        </w:rPr>
        <w:t xml:space="preserve">Users/Groups provisioning endpoints → users/group-memberships collections.</w:t>
      </w:r>
    </w:p>
    <w:p>
      <w:pPr>
        <w:pStyle w:val="ListParagraph"/>
        <w:numPr>
          <w:ilvl w:val="0"/>
          <w:numId w:val="10"/>
        </w:numPr>
        <w:spacing w:after="70" w:line="256"/>
      </w:pPr>
      <w:r>
        <w:rPr>
          <w:rFonts w:ascii="Arial" w:cs="Arial" w:eastAsia="Arial" w:hAnsi="Arial"/>
          <w:b/>
          <w:bCs/>
        </w:rPr>
        <w:t xml:space="preserve">Read FLS: </w:t>
      </w:r>
      <w:r>
        <w:rPr>
          <w:rFonts w:ascii="Arial" w:cs="Arial" w:eastAsia="Arial" w:hAnsi="Arial"/>
        </w:rPr>
        <w:t xml:space="preserve">apply field permissions in router projection; test matrix across profiles/permission sets.</w:t>
      </w:r>
    </w:p>
    <w:p>
      <w:pPr>
        <w:spacing w:after="60"/>
      </w:pPr>
      <w:r>
        <w:rPr>
          <w:rFonts w:ascii="Arial" w:cs="Arial" w:eastAsia="Arial" w:hAnsi="Arial"/>
        </w:rPr>
        <w:t xml:space="preserve"/>
      </w:r>
    </w:p>
    <w:p>
      <w:pPr>
        <w:pStyle w:val="Heading2"/>
        <w:keepNext/>
      </w:pPr>
      <w:r>
        <w:rPr>
          <w:rFonts w:ascii="Arial" w:cs="Arial" w:eastAsia="Arial" w:hAnsi="Arial"/>
        </w:rPr>
        <w:t xml:space="preserve">Rec. 9. Extensibility marketplace &amp; runtime module loading</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120"/>
        <w:gridCol w:w="7240"/>
      </w:tblGrid>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Closes</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4.8 extensibility / marketplace</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Objective</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Finish the plugin story and add a shareable catalog — kelta’s Forge analogue.</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Primary modules</w:t>
            </w:r>
          </w:p>
        </w:tc>
        <w:tc>
          <w:tcPr>
            <w:tcW w:type="dxa" w:w="7240"/>
            <w:tcMar>
              <w:top w:type="dxa" w:w="70"/>
              <w:left w:type="dxa" w:w="110"/>
              <w:bottom w:type="dxa" w:w="70"/>
              <w:right w:type="dxa" w:w="110"/>
            </w:tcMar>
            <w:vAlign w:val="top"/>
          </w:tcPr>
          <w:p>
            <w:pPr>
              <w:spacing w:after="0" w:before="0" w:line="264"/>
            </w:pPr>
            <w:r>
              <w:rPr>
                <w:rFonts w:ascii="Consolas" w:cs="Consolas" w:eastAsia="Consolas" w:hAnsi="Consolas"/>
                <w:color w:val="8A1F11"/>
                <w:sz w:val="19"/>
                <w:szCs w:val="19"/>
              </w:rPr>
              <w:t xml:space="preserve">kelta-worker</w:t>
            </w:r>
            <w:r>
              <w:rPr>
                <w:rFonts w:ascii="Arial" w:cs="Arial" w:eastAsia="Arial" w:hAnsi="Arial"/>
              </w:rPr>
              <w:t xml:space="preserve"> module manager, </w:t>
            </w:r>
            <w:r>
              <w:rPr>
                <w:rFonts w:ascii="Consolas" w:cs="Consolas" w:eastAsia="Consolas" w:hAnsi="Consolas"/>
                <w:color w:val="8A1F11"/>
                <w:sz w:val="19"/>
                <w:szCs w:val="19"/>
              </w:rPr>
              <w:t xml:space="preserve">kelta-web/plugin-sdk</w:t>
            </w:r>
            <w:r>
              <w:rPr>
                <w:rFonts w:ascii="Arial" w:cs="Arial" w:eastAsia="Arial" w:hAnsi="Arial"/>
              </w:rPr>
              <w:t xml:space="preserve">, </w:t>
            </w:r>
            <w:r>
              <w:rPr>
                <w:rFonts w:ascii="Consolas" w:cs="Consolas" w:eastAsia="Consolas" w:hAnsi="Consolas"/>
                <w:color w:val="8A1F11"/>
                <w:sz w:val="19"/>
                <w:szCs w:val="19"/>
              </w:rPr>
              <w:t xml:space="preserve">kelta-ui/app</w:t>
            </w:r>
            <w:r>
              <w:rPr>
                <w:rFonts w:ascii="Arial" w:cs="Arial" w:eastAsia="Arial" w:hAnsi="Arial"/>
              </w:rPr>
              <w:t xml:space="preserve">, S3</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New components</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Sandboxed ClassLoader module loading; plugin host wiring; Kelta Exchange catalog</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Effort</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Medium-large</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Risk</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Medium — untrusted code loading needs sandboxing + signing</w:t>
            </w:r>
          </w:p>
        </w:tc>
      </w:tr>
    </w:tbl>
    <w:p>
      <w:pPr>
        <w:spacing w:after="60"/>
      </w:pPr>
      <w:r>
        <w:rPr>
          <w:rFonts w:ascii="Arial" w:cs="Arial" w:eastAsia="Arial" w:hAnsi="Arial"/>
        </w:rPr>
        <w:t xml:space="preserve"/>
      </w:r>
    </w:p>
    <w:p>
      <w:pPr>
        <w:pStyle w:val="Heading3"/>
      </w:pPr>
      <w:r>
        <w:rPr>
          <w:rFonts w:ascii="Arial" w:cs="Arial" w:eastAsia="Arial" w:hAnsi="Arial"/>
        </w:rPr>
        <w:t xml:space="preserve">Design</w:t>
      </w:r>
    </w:p>
    <w:p>
      <w:pPr>
        <w:spacing w:after="120" w:before="0" w:line="264"/>
      </w:pPr>
      <w:r>
        <w:rPr>
          <w:rFonts w:ascii="Arial" w:cs="Arial" w:eastAsia="Arial" w:hAnsi="Arial"/>
        </w:rPr>
        <w:t xml:space="preserve">Complete the documented TODO: </w:t>
      </w:r>
      <w:r>
        <w:rPr>
          <w:rFonts w:ascii="Arial" w:cs="Arial" w:eastAsia="Arial" w:hAnsi="Arial"/>
          <w:b/>
          <w:bCs/>
        </w:rPr>
        <w:t xml:space="preserve">runtime JAR loading</w:t>
      </w:r>
      <w:r>
        <w:rPr>
          <w:rFonts w:ascii="Arial" w:cs="Arial" w:eastAsia="Arial" w:hAnsi="Arial"/>
        </w:rPr>
        <w:t xml:space="preserve"> of backend modules from S3 via sandboxed class loaders with signature verification, installed per tenant through the existing module lifecycle. Wire the </w:t>
      </w:r>
      <w:r>
        <w:rPr>
          <w:rFonts w:ascii="Arial" w:cs="Arial" w:eastAsia="Arial" w:hAnsi="Arial"/>
          <w:b/>
          <w:bCs/>
        </w:rPr>
        <w:t xml:space="preserve">frontend plugin host</w:t>
      </w:r>
      <w:r>
        <w:rPr>
          <w:rFonts w:ascii="Arial" w:cs="Arial" w:eastAsia="Arial" w:hAnsi="Arial"/>
        </w:rPr>
        <w:t xml:space="preserve"> so the admin UI queries the component registry and mounts custom field renderers and pages (the SDK already exists). Layer a </w:t>
      </w:r>
      <w:r>
        <w:rPr>
          <w:rFonts w:ascii="Arial" w:cs="Arial" w:eastAsia="Arial" w:hAnsi="Arial"/>
          <w:b/>
          <w:bCs/>
        </w:rPr>
        <w:t xml:space="preserve">Kelta Exchange</w:t>
      </w:r>
      <w:r>
        <w:rPr>
          <w:rFonts w:ascii="Arial" w:cs="Arial" w:eastAsia="Arial" w:hAnsi="Arial"/>
        </w:rPr>
        <w:t xml:space="preserve"> catalog — shareable packages (reusing the package export format), connector packs (Rec. 4) and plugins — with an install flow.</w:t>
      </w:r>
    </w:p>
    <w:p>
      <w:pPr>
        <w:pStyle w:val="Heading3"/>
      </w:pPr>
      <w:r>
        <w:rPr>
          <w:rFonts w:ascii="Arial" w:cs="Arial" w:eastAsia="Arial" w:hAnsi="Arial"/>
        </w:rPr>
        <w:t xml:space="preserve">Build steps</w:t>
      </w:r>
    </w:p>
    <w:p>
      <w:pPr>
        <w:pStyle w:val="ListParagraph"/>
        <w:numPr>
          <w:ilvl w:val="0"/>
          <w:numId w:val="11"/>
        </w:numPr>
        <w:spacing w:after="70" w:line="256"/>
      </w:pPr>
      <w:r>
        <w:rPr>
          <w:rFonts w:ascii="Arial" w:cs="Arial" w:eastAsia="Arial" w:hAnsi="Arial"/>
          <w:b/>
          <w:bCs/>
        </w:rPr>
        <w:t xml:space="preserve">Loader: </w:t>
      </w:r>
      <w:r>
        <w:rPr>
          <w:rFonts w:ascii="Arial" w:cs="Arial" w:eastAsia="Arial" w:hAnsi="Arial"/>
        </w:rPr>
        <w:t xml:space="preserve">S3 artifact store + sandboxed ClassLoader + signature check; per-tenant enable/disable.</w:t>
      </w:r>
    </w:p>
    <w:p>
      <w:pPr>
        <w:pStyle w:val="ListParagraph"/>
        <w:numPr>
          <w:ilvl w:val="0"/>
          <w:numId w:val="11"/>
        </w:numPr>
        <w:spacing w:after="70" w:line="256"/>
      </w:pPr>
      <w:r>
        <w:rPr>
          <w:rFonts w:ascii="Arial" w:cs="Arial" w:eastAsia="Arial" w:hAnsi="Arial"/>
          <w:b/>
          <w:bCs/>
        </w:rPr>
        <w:t xml:space="preserve">Plugin host: </w:t>
      </w:r>
      <w:r>
        <w:rPr>
          <w:rFonts w:ascii="Arial" w:cs="Arial" w:eastAsia="Arial" w:hAnsi="Arial"/>
        </w:rPr>
        <w:t xml:space="preserve">admin UI queries ComponentRegistry; mount custom renderers/pages.</w:t>
      </w:r>
    </w:p>
    <w:p>
      <w:pPr>
        <w:pStyle w:val="ListParagraph"/>
        <w:numPr>
          <w:ilvl w:val="0"/>
          <w:numId w:val="11"/>
        </w:numPr>
        <w:spacing w:after="70" w:line="256"/>
      </w:pPr>
      <w:r>
        <w:rPr>
          <w:rFonts w:ascii="Arial" w:cs="Arial" w:eastAsia="Arial" w:hAnsi="Arial"/>
          <w:b/>
          <w:bCs/>
        </w:rPr>
        <w:t xml:space="preserve">Exchange: </w:t>
      </w:r>
      <w:r>
        <w:rPr>
          <w:rFonts w:ascii="Arial" w:cs="Arial" w:eastAsia="Arial" w:hAnsi="Arial"/>
        </w:rPr>
        <w:t xml:space="preserve">catalog collection + install flow over the package format.</w:t>
      </w:r>
    </w:p>
    <w:p>
      <w:pPr>
        <w:spacing w:after="60"/>
      </w:pPr>
      <w:r>
        <w:rPr>
          <w:rFonts w:ascii="Arial" w:cs="Arial" w:eastAsia="Arial" w:hAnsi="Arial"/>
        </w:rPr>
        <w:t xml:space="preserve"/>
      </w:r>
    </w:p>
    <w:p>
      <w:pPr>
        <w:pStyle w:val="Heading2"/>
        <w:keepNext/>
      </w:pPr>
      <w:r>
        <w:rPr>
          <w:rFonts w:ascii="Arial" w:cs="Arial" w:eastAsia="Arial" w:hAnsi="Arial"/>
        </w:rPr>
        <w:t xml:space="preserve">Rec. 10. Developer experience: metadata-as-code CLI &amp; multi-language SDKs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120"/>
        <w:gridCol w:w="7240"/>
      </w:tblGrid>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Closes</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Cross-cutting (DevEx parity)</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Objective</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Lower the build/integrate barrier and reinforce the IaC story.</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Primary modules</w:t>
            </w:r>
          </w:p>
        </w:tc>
        <w:tc>
          <w:tcPr>
            <w:tcW w:type="dxa" w:w="7240"/>
            <w:tcMar>
              <w:top w:type="dxa" w:w="70"/>
              <w:left w:type="dxa" w:w="110"/>
              <w:bottom w:type="dxa" w:w="70"/>
              <w:right w:type="dxa" w:w="110"/>
            </w:tcMar>
            <w:vAlign w:val="top"/>
          </w:tcPr>
          <w:p>
            <w:pPr>
              <w:spacing w:after="0" w:before="0" w:line="264"/>
            </w:pPr>
            <w:r>
              <w:rPr>
                <w:rFonts w:ascii="Consolas" w:cs="Consolas" w:eastAsia="Consolas" w:hAnsi="Consolas"/>
                <w:color w:val="8A1F11"/>
                <w:sz w:val="19"/>
                <w:szCs w:val="19"/>
              </w:rPr>
              <w:t xml:space="preserve">kelta-web/sdk</w:t>
            </w:r>
            <w:r>
              <w:rPr>
                <w:rFonts w:ascii="Arial" w:cs="Arial" w:eastAsia="Arial" w:hAnsi="Arial"/>
              </w:rPr>
              <w:t xml:space="preserve">, new CLI, OpenAPI generators</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New components</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CLI (export/diff/apply metadata); generated SDKs; local emulator (stretch)</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Effort</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Medium</w:t>
            </w:r>
          </w:p>
        </w:tc>
      </w:tr>
      <w:tr>
        <w:tc>
          <w:tcPr>
            <w:tcW w:type="dxa" w:w="2120"/>
            <w:shd w:fill="EAF1F8"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Risk</w:t>
            </w:r>
          </w:p>
        </w:tc>
        <w:tc>
          <w:tcPr>
            <w:tcW w:type="dxa" w:w="7240"/>
            <w:tcMar>
              <w:top w:type="dxa" w:w="70"/>
              <w:left w:type="dxa" w:w="110"/>
              <w:bottom w:type="dxa" w:w="70"/>
              <w:right w:type="dxa" w:w="110"/>
            </w:tcMar>
            <w:vAlign w:val="top"/>
          </w:tcPr>
          <w:p>
            <w:pPr>
              <w:spacing w:after="0" w:before="0" w:line="264"/>
            </w:pPr>
            <w:r>
              <w:rPr>
                <w:rFonts w:ascii="Arial" w:cs="Arial" w:eastAsia="Arial" w:hAnsi="Arial"/>
              </w:rPr>
              <w:t xml:space="preserve">Low</w:t>
            </w:r>
          </w:p>
        </w:tc>
      </w:tr>
    </w:tbl>
    <w:p>
      <w:pPr>
        <w:spacing w:after="60"/>
      </w:pPr>
      <w:r>
        <w:rPr>
          <w:rFonts w:ascii="Arial" w:cs="Arial" w:eastAsia="Arial" w:hAnsi="Arial"/>
        </w:rPr>
        <w:t xml:space="preserve"/>
      </w:r>
    </w:p>
    <w:p>
      <w:pPr>
        <w:pStyle w:val="Heading3"/>
      </w:pPr>
      <w:r>
        <w:rPr>
          <w:rFonts w:ascii="Arial" w:cs="Arial" w:eastAsia="Arial" w:hAnsi="Arial"/>
        </w:rPr>
        <w:t xml:space="preserve">Design</w:t>
      </w:r>
    </w:p>
    <w:p>
      <w:pPr>
        <w:spacing w:after="120" w:before="0" w:line="264"/>
      </w:pPr>
      <w:r>
        <w:rPr>
          <w:rFonts w:ascii="Arial" w:cs="Arial" w:eastAsia="Arial" w:hAnsi="Arial"/>
        </w:rPr>
        <w:t xml:space="preserve">Ship a </w:t>
      </w:r>
      <w:r>
        <w:rPr>
          <w:rFonts w:ascii="Arial" w:cs="Arial" w:eastAsia="Arial" w:hAnsi="Arial"/>
          <w:b/>
          <w:bCs/>
        </w:rPr>
        <w:t xml:space="preserve">CLI</w:t>
      </w:r>
      <w:r>
        <w:rPr>
          <w:rFonts w:ascii="Arial" w:cs="Arial" w:eastAsia="Arial" w:hAnsi="Arial"/>
        </w:rPr>
        <w:t xml:space="preserve"> that exports, diffs and applies tenant metadata (over the Package/Promotion APIs) so configuration can live in git and flow through CI — complementing Rec. 5. Generate typed client SDKs in additional languages from the per-collection OpenAPI specs kelta already produces, and (stretch) a local emulator for offline development against a tenant snapshot.</w:t>
      </w:r>
    </w:p>
    <w:p>
      <w:pPr>
        <w:spacing w:after="60"/>
      </w:pPr>
      <w:r>
        <w:rPr>
          <w:rFonts w:ascii="Arial" w:cs="Arial" w:eastAsia="Arial" w:hAnsi="Arial"/>
        </w:rPr>
        <w:t xml:space="preserve"/>
      </w:r>
    </w:p>
    <w:p>
      <w:r>
        <w:br w:type="page"/>
      </w:r>
    </w:p>
    <w:p>
      <w:pPr>
        <w:pStyle w:val="Heading1"/>
      </w:pPr>
      <w:r>
        <w:rPr>
          <w:rFonts w:ascii="Arial" w:cs="Arial" w:eastAsia="Arial" w:hAnsi="Arial"/>
        </w:rPr>
        <w:t xml:space="preserve">7. Phased Roadmap &amp; Sequencing</w:t>
      </w:r>
    </w:p>
    <w:p>
      <w:pPr>
        <w:spacing w:after="120" w:before="0" w:line="264"/>
      </w:pPr>
      <w:r>
        <w:rPr>
          <w:rFonts w:ascii="Arial" w:cs="Arial" w:eastAsia="Arial" w:hAnsi="Arial"/>
        </w:rPr>
        <w:t xml:space="preserve">Sequencing balances dependency order, risk, and visible value. Phase 0 is a hardening gate; Phases 1–3 deliver capability alignment while compounding kelta’s strengths.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180"/>
        <w:gridCol w:w="2520"/>
        <w:gridCol w:w="3200"/>
        <w:gridCol w:w="2460"/>
      </w:tblGrid>
      <w:tr>
        <w:trPr>
          <w:tblHeader/>
        </w:trPr>
        <w:tc>
          <w:tcPr>
            <w:tcW w:type="dxa" w:w="1180"/>
            <w:shd w:fill="1F3A5F" w:val="clear"/>
            <w:tcMar>
              <w:top w:type="dxa" w:w="70"/>
              <w:left w:type="dxa" w:w="110"/>
              <w:bottom w:type="dxa" w:w="70"/>
              <w:right w:type="dxa" w:w="110"/>
            </w:tcMar>
            <w:vAlign w:val="top"/>
          </w:tcPr>
          <w:p>
            <w:pPr>
              <w:spacing w:after="0" w:before="0" w:line="264"/>
            </w:pPr>
            <w:r>
              <w:rPr>
                <w:rFonts w:ascii="Arial" w:cs="Arial" w:eastAsia="Arial" w:hAnsi="Arial"/>
                <w:b/>
                <w:bCs/>
                <w:color w:val="FFFFFF"/>
              </w:rPr>
              <w:t xml:space="preserve">Phase</w:t>
            </w:r>
          </w:p>
        </w:tc>
        <w:tc>
          <w:tcPr>
            <w:tcW w:type="dxa" w:w="2520"/>
            <w:shd w:fill="1F3A5F" w:val="clear"/>
            <w:tcMar>
              <w:top w:type="dxa" w:w="70"/>
              <w:left w:type="dxa" w:w="110"/>
              <w:bottom w:type="dxa" w:w="70"/>
              <w:right w:type="dxa" w:w="110"/>
            </w:tcMar>
            <w:vAlign w:val="top"/>
          </w:tcPr>
          <w:p>
            <w:pPr>
              <w:spacing w:after="0" w:before="0" w:line="264"/>
            </w:pPr>
            <w:r>
              <w:rPr>
                <w:rFonts w:ascii="Arial" w:cs="Arial" w:eastAsia="Arial" w:hAnsi="Arial"/>
                <w:b/>
                <w:bCs/>
                <w:color w:val="FFFFFF"/>
              </w:rPr>
              <w:t xml:space="preserve">Theme</w:t>
            </w:r>
          </w:p>
        </w:tc>
        <w:tc>
          <w:tcPr>
            <w:tcW w:type="dxa" w:w="3200"/>
            <w:shd w:fill="1F3A5F" w:val="clear"/>
            <w:tcMar>
              <w:top w:type="dxa" w:w="70"/>
              <w:left w:type="dxa" w:w="110"/>
              <w:bottom w:type="dxa" w:w="70"/>
              <w:right w:type="dxa" w:w="110"/>
            </w:tcMar>
            <w:vAlign w:val="top"/>
          </w:tcPr>
          <w:p>
            <w:pPr>
              <w:spacing w:after="0" w:before="0" w:line="264"/>
            </w:pPr>
            <w:r>
              <w:rPr>
                <w:rFonts w:ascii="Arial" w:cs="Arial" w:eastAsia="Arial" w:hAnsi="Arial"/>
                <w:b/>
                <w:bCs/>
                <w:color w:val="FFFFFF"/>
              </w:rPr>
              <w:t xml:space="preserve">Initiatives</w:t>
            </w:r>
          </w:p>
        </w:tc>
        <w:tc>
          <w:tcPr>
            <w:tcW w:type="dxa" w:w="2460"/>
            <w:shd w:fill="1F3A5F" w:val="clear"/>
            <w:tcMar>
              <w:top w:type="dxa" w:w="70"/>
              <w:left w:type="dxa" w:w="110"/>
              <w:bottom w:type="dxa" w:w="70"/>
              <w:right w:type="dxa" w:w="110"/>
            </w:tcMar>
            <w:vAlign w:val="top"/>
          </w:tcPr>
          <w:p>
            <w:pPr>
              <w:spacing w:after="0" w:before="0" w:line="264"/>
            </w:pPr>
            <w:r>
              <w:rPr>
                <w:rFonts w:ascii="Arial" w:cs="Arial" w:eastAsia="Arial" w:hAnsi="Arial"/>
                <w:b/>
                <w:bCs/>
                <w:color w:val="FFFFFF"/>
              </w:rPr>
              <w:t xml:space="preserve">Outcome</w:t>
            </w:r>
          </w:p>
        </w:tc>
      </w:tr>
      <w:tr>
        <w:tc>
          <w:tcPr>
            <w:tcW w:type="dxa" w:w="1180"/>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Phase 0</w:t>
            </w:r>
          </w:p>
        </w:tc>
        <w:tc>
          <w:tcPr>
            <w:tcW w:type="dxa" w:w="2520"/>
            <w:tcMar>
              <w:top w:type="dxa" w:w="70"/>
              <w:left w:type="dxa" w:w="110"/>
              <w:bottom w:type="dxa" w:w="70"/>
              <w:right w:type="dxa" w:w="110"/>
            </w:tcMar>
            <w:vAlign w:val="top"/>
          </w:tcPr>
          <w:p>
            <w:pPr>
              <w:spacing w:after="0" w:before="0" w:line="264"/>
            </w:pPr>
            <w:r>
              <w:rPr>
                <w:rFonts w:ascii="Arial" w:cs="Arial" w:eastAsia="Arial" w:hAnsi="Arial"/>
                <w:b/>
                <w:bCs/>
              </w:rPr>
              <w:t xml:space="preserve">Hardening gate (pre-scale)</w:t>
            </w:r>
          </w:p>
        </w:tc>
        <w:tc>
          <w:tcPr>
            <w:tcW w:type="dxa" w:w="3200"/>
            <w:tcMar>
              <w:top w:type="dxa" w:w="70"/>
              <w:left w:type="dxa" w:w="110"/>
              <w:bottom w:type="dxa" w:w="70"/>
              <w:right w:type="dxa" w:w="110"/>
            </w:tcMar>
            <w:vAlign w:val="top"/>
          </w:tcPr>
          <w:p>
            <w:pPr>
              <w:spacing w:after="0" w:before="0" w:line="264"/>
            </w:pPr>
            <w:r>
              <w:rPr>
                <w:rFonts w:ascii="Arial" w:cs="Arial" w:eastAsia="Arial" w:hAnsi="Arial"/>
              </w:rPr>
              <w:t xml:space="preserve">RLS SET LOCAL refactor (Rec. 7); retire stale spring-kafka dependency; S3 upload endpoint; finish read-side FLS (Rec. 8).</w:t>
            </w:r>
          </w:p>
        </w:tc>
        <w:tc>
          <w:tcPr>
            <w:tcW w:type="dxa" w:w="2460"/>
            <w:tcMar>
              <w:top w:type="dxa" w:w="70"/>
              <w:left w:type="dxa" w:w="110"/>
              <w:bottom w:type="dxa" w:w="70"/>
              <w:right w:type="dxa" w:w="110"/>
            </w:tcMar>
            <w:vAlign w:val="top"/>
          </w:tcPr>
          <w:p>
            <w:pPr>
              <w:spacing w:after="0" w:before="0" w:line="264"/>
            </w:pPr>
            <w:r>
              <w:rPr>
                <w:rFonts w:ascii="Arial" w:cs="Arial" w:eastAsia="Arial" w:hAnsi="Arial"/>
              </w:rPr>
              <w:t xml:space="preserve">Safe to scale multi-tenant; no correctness debt blocking later work.</w:t>
            </w:r>
          </w:p>
        </w:tc>
      </w:tr>
      <w:tr>
        <w:tc>
          <w:tcPr>
            <w:tcW w:type="dxa" w:w="1180"/>
            <w:shd w:fill="F4F8FC"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Phase 1</w:t>
            </w:r>
          </w:p>
        </w:tc>
        <w:tc>
          <w:tcPr>
            <w:tcW w:type="dxa" w:w="2520"/>
            <w:shd w:fill="F4F8FC" w:val="clear"/>
            <w:tcMar>
              <w:top w:type="dxa" w:w="70"/>
              <w:left w:type="dxa" w:w="110"/>
              <w:bottom w:type="dxa" w:w="70"/>
              <w:right w:type="dxa" w:w="110"/>
            </w:tcMar>
            <w:vAlign w:val="top"/>
          </w:tcPr>
          <w:p>
            <w:pPr>
              <w:spacing w:after="0" w:before="0" w:line="264"/>
            </w:pPr>
            <w:r>
              <w:rPr>
                <w:rFonts w:ascii="Arial" w:cs="Arial" w:eastAsia="Arial" w:hAnsi="Arial"/>
                <w:b/>
                <w:bCs/>
              </w:rPr>
              <w:t xml:space="preserve">AI moat + governance (highest leverage)</w:t>
            </w:r>
          </w:p>
        </w:tc>
        <w:tc>
          <w:tcPr>
            <w:tcW w:type="dxa" w:w="320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Agent runtime + RAG/semantic search (Rec. 3); config-quality governance (Rec. 6); dependency graph + impact analysis (Rec. 5).</w:t>
            </w:r>
          </w:p>
        </w:tc>
        <w:tc>
          <w:tcPr>
            <w:tcW w:type="dxa" w:w="246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Convert the MCP lead into a defensible product; differentiate on governance.</w:t>
            </w:r>
          </w:p>
        </w:tc>
      </w:tr>
      <w:tr>
        <w:tc>
          <w:tcPr>
            <w:tcW w:type="dxa" w:w="1180"/>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Phase 2</w:t>
            </w:r>
          </w:p>
        </w:tc>
        <w:tc>
          <w:tcPr>
            <w:tcW w:type="dxa" w:w="2520"/>
            <w:tcMar>
              <w:top w:type="dxa" w:w="70"/>
              <w:left w:type="dxa" w:w="110"/>
              <w:bottom w:type="dxa" w:w="70"/>
              <w:right w:type="dxa" w:w="110"/>
            </w:tcMar>
            <w:vAlign w:val="top"/>
          </w:tcPr>
          <w:p>
            <w:pPr>
              <w:spacing w:after="0" w:before="0" w:line="264"/>
            </w:pPr>
            <w:r>
              <w:rPr>
                <w:rFonts w:ascii="Arial" w:cs="Arial" w:eastAsia="Arial" w:hAnsi="Arial"/>
                <w:b/>
                <w:bCs/>
              </w:rPr>
              <w:t xml:space="preserve">Application-delivery surface</w:t>
            </w:r>
          </w:p>
        </w:tc>
        <w:tc>
          <w:tcPr>
            <w:tcW w:type="dxa" w:w="3200"/>
            <w:tcMar>
              <w:top w:type="dxa" w:w="70"/>
              <w:left w:type="dxa" w:w="110"/>
              <w:bottom w:type="dxa" w:w="70"/>
              <w:right w:type="dxa" w:w="110"/>
            </w:tcMar>
            <w:vAlign w:val="top"/>
          </w:tcPr>
          <w:p>
            <w:pPr>
              <w:spacing w:after="0" w:before="0" w:line="264"/>
            </w:pPr>
            <w:r>
              <w:rPr>
                <w:rFonts w:ascii="Arial" w:cs="Arial" w:eastAsia="Arial" w:hAnsi="Arial"/>
              </w:rPr>
              <w:t xml:space="preserve">Metadata-driven screen builder + renderer (Rec. 1); PWA + offline sync (Rec. 2 A–B); deployment plans (Rec. 5).</w:t>
            </w:r>
          </w:p>
        </w:tc>
        <w:tc>
          <w:tcPr>
            <w:tcW w:type="dxa" w:w="2460"/>
            <w:tcMar>
              <w:top w:type="dxa" w:w="70"/>
              <w:left w:type="dxa" w:w="110"/>
              <w:bottom w:type="dxa" w:w="70"/>
              <w:right w:type="dxa" w:w="110"/>
            </w:tcMar>
            <w:vAlign w:val="top"/>
          </w:tcPr>
          <w:p>
            <w:pPr>
              <w:spacing w:after="0" w:before="0" w:line="264"/>
            </w:pPr>
            <w:r>
              <w:rPr>
                <w:rFonts w:ascii="Arial" w:cs="Arial" w:eastAsia="Arial" w:hAnsi="Arial"/>
              </w:rPr>
              <w:t xml:space="preserve">Close the largest visible gaps with no-deploy, multi-tenant designs.</w:t>
            </w:r>
          </w:p>
        </w:tc>
      </w:tr>
      <w:tr>
        <w:tc>
          <w:tcPr>
            <w:tcW w:type="dxa" w:w="1180"/>
            <w:shd w:fill="F4F8FC" w:val="clear"/>
            <w:tcMar>
              <w:top w:type="dxa" w:w="70"/>
              <w:left w:type="dxa" w:w="110"/>
              <w:bottom w:type="dxa" w:w="70"/>
              <w:right w:type="dxa" w:w="110"/>
            </w:tcMar>
            <w:vAlign w:val="top"/>
          </w:tcPr>
          <w:p>
            <w:pPr>
              <w:spacing w:after="0" w:before="0" w:line="264"/>
            </w:pPr>
            <w:r>
              <w:rPr>
                <w:rFonts w:ascii="Arial" w:cs="Arial" w:eastAsia="Arial" w:hAnsi="Arial"/>
                <w:b/>
                <w:bCs/>
                <w:color w:val="1F3A5F"/>
              </w:rPr>
              <w:t xml:space="preserve">Phase 3</w:t>
            </w:r>
          </w:p>
        </w:tc>
        <w:tc>
          <w:tcPr>
            <w:tcW w:type="dxa" w:w="2520"/>
            <w:shd w:fill="F4F8FC" w:val="clear"/>
            <w:tcMar>
              <w:top w:type="dxa" w:w="70"/>
              <w:left w:type="dxa" w:w="110"/>
              <w:bottom w:type="dxa" w:w="70"/>
              <w:right w:type="dxa" w:w="110"/>
            </w:tcMar>
            <w:vAlign w:val="top"/>
          </w:tcPr>
          <w:p>
            <w:pPr>
              <w:spacing w:after="0" w:before="0" w:line="264"/>
            </w:pPr>
            <w:r>
              <w:rPr>
                <w:rFonts w:ascii="Arial" w:cs="Arial" w:eastAsia="Arial" w:hAnsi="Arial"/>
                <w:b/>
                <w:bCs/>
              </w:rPr>
              <w:t xml:space="preserve">Ecosystem &amp; reach</w:t>
            </w:r>
          </w:p>
        </w:tc>
        <w:tc>
          <w:tcPr>
            <w:tcW w:type="dxa" w:w="320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Connector catalog + external entities (Rec. 4); native shell (Rec. 2C); marketplace + module loading (Rec. 9); SAML/SCIM (Rec. 8); DevEx CLI/SDKs (Rec. 10).</w:t>
            </w:r>
          </w:p>
        </w:tc>
        <w:tc>
          <w:tcPr>
            <w:tcW w:type="dxa" w:w="246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Match OutSystems on integration breadth, mobile reach and ecosystem.</w:t>
            </w:r>
          </w:p>
        </w:tc>
      </w:tr>
    </w:tbl>
    <w:p>
      <w:pPr>
        <w:spacing w:after="80"/>
      </w:pPr>
      <w:r>
        <w:rPr>
          <w:rFonts w:ascii="Arial" w:cs="Arial" w:eastAsia="Arial" w:hAnsi="Arial"/>
        </w:rPr>
        <w:t xml:space="preserve"/>
      </w:r>
    </w:p>
    <w:p>
      <w:pPr>
        <w:spacing w:after="120" w:before="0" w:line="264"/>
      </w:pPr>
      <w:r>
        <w:rPr>
          <w:rFonts w:ascii="Arial" w:cs="Arial" w:eastAsia="Arial" w:hAnsi="Arial"/>
          <w:b/>
          <w:bCs/>
        </w:rPr>
        <w:t xml:space="preserve">Why this order. </w:t>
      </w:r>
      <w:r>
        <w:rPr>
          <w:rFonts w:ascii="Arial" w:cs="Arial" w:eastAsia="Arial" w:hAnsi="Arial"/>
        </w:rPr>
        <w:t xml:space="preserve">Phase 1 is first because it is the highest-leverage, lowest-new-surface work — it builds almost entirely on assets already in tree (MCP, proposal engine, Cerbos, the VECTOR type, existing controllers) and turns kelta’s genuine head-start into a moat. Phase 2 then tackles the largest visible gap (the app-delivery surface), reusing the DataView and dependency-graph work from Phase 1. Phase 3 broadens reach once the core is aligned. Phase 0 must complete first because the RLS/PgBouncer issue is a tenant-isolation correctness risk that compounds with scale.</w:t>
      </w:r>
    </w:p>
    <w:p>
      <w:r>
        <w:br w:type="page"/>
      </w:r>
    </w:p>
    <w:p>
      <w:pPr>
        <w:pStyle w:val="Heading1"/>
      </w:pPr>
      <w:r>
        <w:rPr>
          <w:rFonts w:ascii="Arial" w:cs="Arial" w:eastAsia="Arial" w:hAnsi="Arial"/>
        </w:rPr>
        <w:t xml:space="preserve">8. Risks, Dependencies &amp; Non-Goals</w:t>
      </w:r>
    </w:p>
    <w:p>
      <w:pPr>
        <w:pStyle w:val="Heading3"/>
      </w:pPr>
      <w:r>
        <w:rPr>
          <w:rFonts w:ascii="Arial" w:cs="Arial" w:eastAsia="Arial" w:hAnsi="Arial"/>
        </w:rPr>
        <w:t xml:space="preserve">Non-goals</w:t>
      </w:r>
    </w:p>
    <w:p>
      <w:pPr>
        <w:pStyle w:val="ListParagraph"/>
        <w:numPr>
          <w:ilvl w:val="0"/>
          <w:numId w:val="12"/>
        </w:numPr>
        <w:spacing w:after="70" w:line="256"/>
      </w:pPr>
      <w:r>
        <w:rPr>
          <w:rFonts w:ascii="Arial" w:cs="Arial" w:eastAsia="Arial" w:hAnsi="Arial"/>
          <w:b/>
          <w:bCs/>
        </w:rPr>
        <w:t xml:space="preserve">Do not replicate Service Studio’s pixel canvas. </w:t>
      </w:r>
      <w:r>
        <w:rPr>
          <w:rFonts w:ascii="Arial" w:cs="Arial" w:eastAsia="Arial" w:hAnsi="Arial"/>
        </w:rPr>
        <w:t xml:space="preserve">Kelta’s edge is metadata-driven, no-deploy configuration; the screen builder (Rec. 1) should stay declarative, not become a code-generating IDE.</w:t>
      </w:r>
    </w:p>
    <w:p>
      <w:pPr>
        <w:pStyle w:val="ListParagraph"/>
        <w:numPr>
          <w:ilvl w:val="0"/>
          <w:numId w:val="12"/>
        </w:numPr>
        <w:spacing w:after="70" w:line="256"/>
      </w:pPr>
      <w:r>
        <w:rPr>
          <w:rFonts w:ascii="Arial" w:cs="Arial" w:eastAsia="Arial" w:hAnsi="Arial"/>
          <w:b/>
          <w:bCs/>
        </w:rPr>
        <w:t xml:space="preserve">Do not abandon multi-tenancy for app-factory parity. </w:t>
      </w:r>
      <w:r>
        <w:rPr>
          <w:rFonts w:ascii="Arial" w:cs="Arial" w:eastAsia="Arial" w:hAnsi="Arial"/>
        </w:rPr>
        <w:t xml:space="preserve">Native multi-tenancy is a structural advantage; recommendations preserve it.</w:t>
      </w:r>
    </w:p>
    <w:p>
      <w:pPr>
        <w:pStyle w:val="ListParagraph"/>
        <w:numPr>
          <w:ilvl w:val="0"/>
          <w:numId w:val="12"/>
        </w:numPr>
        <w:spacing w:after="70" w:line="256"/>
      </w:pPr>
      <w:r>
        <w:rPr>
          <w:rFonts w:ascii="Arial" w:cs="Arial" w:eastAsia="Arial" w:hAnsi="Arial"/>
          <w:b/>
          <w:bCs/>
        </w:rPr>
        <w:t xml:space="preserve">Do not bolt on AI as a feature. </w:t>
      </w:r>
      <w:r>
        <w:rPr>
          <w:rFonts w:ascii="Arial" w:cs="Arial" w:eastAsia="Arial" w:hAnsi="Arial"/>
        </w:rPr>
        <w:t xml:space="preserve">The MCP control plane is the differentiator — invest in a governed runtime, not a chat widget.</w:t>
      </w:r>
    </w:p>
    <w:p>
      <w:pPr>
        <w:pStyle w:val="Heading3"/>
      </w:pPr>
      <w:r>
        <w:rPr>
          <w:rFonts w:ascii="Arial" w:cs="Arial" w:eastAsia="Arial" w:hAnsi="Arial"/>
        </w:rPr>
        <w:t xml:space="preserve">Key risks</w:t>
      </w:r>
    </w:p>
    <w:p>
      <w:pPr>
        <w:pStyle w:val="ListParagraph"/>
        <w:numPr>
          <w:ilvl w:val="0"/>
          <w:numId w:val="12"/>
        </w:numPr>
        <w:spacing w:after="70" w:line="256"/>
      </w:pPr>
      <w:r>
        <w:rPr>
          <w:rFonts w:ascii="Arial" w:cs="Arial" w:eastAsia="Arial" w:hAnsi="Arial"/>
          <w:b/>
          <w:bCs/>
        </w:rPr>
        <w:t xml:space="preserve">StorageAdapter refactor (Rec. 4) </w:t>
      </w:r>
      <w:r>
        <w:rPr>
          <w:rFonts w:ascii="Arial" w:cs="Arial" w:eastAsia="Arial" w:hAnsi="Arial"/>
        </w:rPr>
        <w:t xml:space="preserve">touches the query engine’s hot path — stage behind tests; keep </w:t>
      </w:r>
      <w:r>
        <w:rPr>
          <w:rFonts w:ascii="Consolas" w:cs="Consolas" w:eastAsia="Consolas" w:hAnsi="Consolas"/>
          <w:color w:val="8A1F11"/>
          <w:sz w:val="19"/>
          <w:szCs w:val="19"/>
        </w:rPr>
        <w:t xml:space="preserve">PhysicalTableStorageAdapter</w:t>
      </w:r>
      <w:r>
        <w:rPr>
          <w:rFonts w:ascii="Arial" w:cs="Arial" w:eastAsia="Arial" w:hAnsi="Arial"/>
        </w:rPr>
        <w:t xml:space="preserve"> as the default implementation.</w:t>
      </w:r>
    </w:p>
    <w:p>
      <w:pPr>
        <w:pStyle w:val="ListParagraph"/>
        <w:numPr>
          <w:ilvl w:val="0"/>
          <w:numId w:val="12"/>
        </w:numPr>
        <w:spacing w:after="70" w:line="256"/>
      </w:pPr>
      <w:r>
        <w:rPr>
          <w:rFonts w:ascii="Arial" w:cs="Arial" w:eastAsia="Arial" w:hAnsi="Arial"/>
          <w:b/>
          <w:bCs/>
        </w:rPr>
        <w:t xml:space="preserve">Offline conflict resolution (Rec. 2B) </w:t>
      </w:r>
      <w:r>
        <w:rPr>
          <w:rFonts w:ascii="Arial" w:cs="Arial" w:eastAsia="Arial" w:hAnsi="Arial"/>
        </w:rPr>
        <w:t xml:space="preserve">is the genuinely hard part — make conflict policy per-collection and ship read-only offline (Phase A) first.</w:t>
      </w:r>
    </w:p>
    <w:p>
      <w:pPr>
        <w:pStyle w:val="ListParagraph"/>
        <w:numPr>
          <w:ilvl w:val="0"/>
          <w:numId w:val="12"/>
        </w:numPr>
        <w:spacing w:after="70" w:line="256"/>
      </w:pPr>
      <w:r>
        <w:rPr>
          <w:rFonts w:ascii="Arial" w:cs="Arial" w:eastAsia="Arial" w:hAnsi="Arial"/>
          <w:b/>
          <w:bCs/>
        </w:rPr>
        <w:t xml:space="preserve">Agent governance (Rec. 3) </w:t>
      </w:r>
      <w:r>
        <w:rPr>
          <w:rFonts w:ascii="Arial" w:cs="Arial" w:eastAsia="Arial" w:hAnsi="Arial"/>
        </w:rPr>
        <w:t xml:space="preserve">must ship with the runtime: tool authorization via Cerbos, PII masking, and audit are prerequisites, not follow-ups.</w:t>
      </w:r>
    </w:p>
    <w:p>
      <w:pPr>
        <w:pStyle w:val="ListParagraph"/>
        <w:numPr>
          <w:ilvl w:val="0"/>
          <w:numId w:val="12"/>
        </w:numPr>
        <w:spacing w:after="70" w:line="256"/>
      </w:pPr>
      <w:r>
        <w:rPr>
          <w:rFonts w:ascii="Arial" w:cs="Arial" w:eastAsia="Arial" w:hAnsi="Arial"/>
          <w:b/>
          <w:bCs/>
        </w:rPr>
        <w:t xml:space="preserve">Untrusted module loading (Rec. 9) </w:t>
      </w:r>
      <w:r>
        <w:rPr>
          <w:rFonts w:ascii="Arial" w:cs="Arial" w:eastAsia="Arial" w:hAnsi="Arial"/>
        </w:rPr>
        <w:t xml:space="preserve">requires real sandboxing and artifact signing before any marketplace opens.</w:t>
      </w:r>
    </w:p>
    <w:p>
      <w:pPr>
        <w:pStyle w:val="Heading3"/>
      </w:pPr>
      <w:r>
        <w:rPr>
          <w:rFonts w:ascii="Arial" w:cs="Arial" w:eastAsia="Arial" w:hAnsi="Arial"/>
        </w:rPr>
        <w:t xml:space="preserve">Cross-cutting dependencies</w:t>
      </w:r>
    </w:p>
    <w:p>
      <w:pPr>
        <w:pStyle w:val="ListParagraph"/>
        <w:numPr>
          <w:ilvl w:val="0"/>
          <w:numId w:val="12"/>
        </w:numPr>
        <w:spacing w:after="70" w:line="256"/>
      </w:pPr>
      <w:r>
        <w:rPr>
          <w:rFonts w:ascii="Arial" w:cs="Arial" w:eastAsia="Arial" w:hAnsi="Arial"/>
        </w:rPr>
        <w:t xml:space="preserve">Every configuration change that affects an in-memory registry must broadcast via NATS (the multi-pod rule) — applies to new page, data-view, agent and connector metadata.</w:t>
      </w:r>
    </w:p>
    <w:p>
      <w:pPr>
        <w:pStyle w:val="ListParagraph"/>
        <w:numPr>
          <w:ilvl w:val="0"/>
          <w:numId w:val="12"/>
        </w:numPr>
        <w:spacing w:after="70" w:line="256"/>
      </w:pPr>
      <w:r>
        <w:rPr>
          <w:rFonts w:ascii="Arial" w:cs="Arial" w:eastAsia="Arial" w:hAnsi="Arial"/>
        </w:rPr>
        <w:t xml:space="preserve">Phase 0 RLS hardening gates safe horizontal scale.</w:t>
      </w:r>
    </w:p>
    <w:p>
      <w:pPr>
        <w:pStyle w:val="ListParagraph"/>
        <w:numPr>
          <w:ilvl w:val="0"/>
          <w:numId w:val="12"/>
        </w:numPr>
        <w:spacing w:after="70" w:line="256"/>
      </w:pPr>
      <w:r>
        <w:rPr>
          <w:rFonts w:ascii="Arial" w:cs="Arial" w:eastAsia="Arial" w:hAnsi="Arial"/>
        </w:rPr>
        <w:t xml:space="preserve">The dependency graph (Rec. 5) is shared infrastructure for Recs. 1 and 6.</w:t>
      </w:r>
    </w:p>
    <w:p>
      <w:r>
        <w:br w:type="page"/>
      </w:r>
    </w:p>
    <w:p>
      <w:pPr>
        <w:pStyle w:val="Heading1"/>
      </w:pPr>
      <w:r>
        <w:rPr>
          <w:rFonts w:ascii="Arial" w:cs="Arial" w:eastAsia="Arial" w:hAnsi="Arial"/>
        </w:rPr>
        <w:t xml:space="preserve">Appendix A — Kelta Capability Evidence</w:t>
      </w:r>
    </w:p>
    <w:p>
      <w:pPr>
        <w:spacing w:after="120" w:before="0" w:line="264"/>
      </w:pPr>
      <w:r>
        <w:rPr>
          <w:rFonts w:ascii="Arial" w:cs="Arial" w:eastAsia="Arial" w:hAnsi="Arial"/>
        </w:rPr>
        <w:t xml:space="preserve">All kelta claims are verified against the live platform and Java source (not SDK types or </w:t>
      </w:r>
      <w:r>
        <w:rPr>
          <w:rFonts w:ascii="Consolas" w:cs="Consolas" w:eastAsia="Consolas" w:hAnsi="Consolas"/>
          <w:color w:val="8A1F11"/>
          <w:sz w:val="19"/>
          <w:szCs w:val="19"/>
        </w:rPr>
        <w:t xml:space="preserve">FEATURES.md</w:t>
      </w:r>
      <w:r>
        <w:rPr>
          <w:rFonts w:ascii="Arial" w:cs="Arial" w:eastAsia="Arial" w:hAnsi="Arial"/>
        </w:rPr>
        <w:t xml:space="preserv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500"/>
        <w:gridCol w:w="1300"/>
        <w:gridCol w:w="5560"/>
      </w:tblGrid>
      <w:tr>
        <w:trPr>
          <w:tblHeader/>
        </w:trPr>
        <w:tc>
          <w:tcPr>
            <w:tcW w:type="dxa" w:w="2500"/>
            <w:shd w:fill="1F3A5F" w:val="clear"/>
            <w:tcMar>
              <w:top w:type="dxa" w:w="70"/>
              <w:left w:type="dxa" w:w="110"/>
              <w:bottom w:type="dxa" w:w="70"/>
              <w:right w:type="dxa" w:w="110"/>
            </w:tcMar>
            <w:vAlign w:val="top"/>
          </w:tcPr>
          <w:p>
            <w:pPr>
              <w:spacing w:after="0" w:before="0" w:line="264"/>
            </w:pPr>
            <w:r>
              <w:rPr>
                <w:rFonts w:ascii="Arial" w:cs="Arial" w:eastAsia="Arial" w:hAnsi="Arial"/>
                <w:b/>
                <w:bCs/>
                <w:color w:val="FFFFFF"/>
              </w:rPr>
              <w:t xml:space="preserve">Capability</w:t>
            </w:r>
          </w:p>
        </w:tc>
        <w:tc>
          <w:tcPr>
            <w:tcW w:type="dxa" w:w="1300"/>
            <w:shd w:fill="1F3A5F" w:val="clear"/>
            <w:tcMar>
              <w:top w:type="dxa" w:w="70"/>
              <w:left w:type="dxa" w:w="110"/>
              <w:bottom w:type="dxa" w:w="70"/>
              <w:right w:type="dxa" w:w="110"/>
            </w:tcMar>
            <w:vAlign w:val="top"/>
          </w:tcPr>
          <w:p>
            <w:pPr>
              <w:spacing w:after="0" w:before="0" w:line="264"/>
            </w:pPr>
            <w:r>
              <w:rPr>
                <w:rFonts w:ascii="Arial" w:cs="Arial" w:eastAsia="Arial" w:hAnsi="Arial"/>
                <w:b/>
                <w:bCs/>
                <w:color w:val="FFFFFF"/>
              </w:rPr>
              <w:t xml:space="preserve">Status</w:t>
            </w:r>
          </w:p>
        </w:tc>
        <w:tc>
          <w:tcPr>
            <w:tcW w:type="dxa" w:w="5560"/>
            <w:shd w:fill="1F3A5F" w:val="clear"/>
            <w:tcMar>
              <w:top w:type="dxa" w:w="70"/>
              <w:left w:type="dxa" w:w="110"/>
              <w:bottom w:type="dxa" w:w="70"/>
              <w:right w:type="dxa" w:w="110"/>
            </w:tcMar>
            <w:vAlign w:val="top"/>
          </w:tcPr>
          <w:p>
            <w:pPr>
              <w:spacing w:after="0" w:before="0" w:line="264"/>
            </w:pPr>
            <w:r>
              <w:rPr>
                <w:rFonts w:ascii="Arial" w:cs="Arial" w:eastAsia="Arial" w:hAnsi="Arial"/>
                <w:b/>
                <w:bCs/>
                <w:color w:val="FFFFFF"/>
              </w:rPr>
              <w:t xml:space="preserve">Primary source</w:t>
            </w:r>
          </w:p>
        </w:tc>
      </w:tr>
      <w:tr>
        <w:tc>
          <w:tcPr>
            <w:tcW w:type="dxa" w:w="2500"/>
            <w:tcMar>
              <w:top w:type="dxa" w:w="70"/>
              <w:left w:type="dxa" w:w="110"/>
              <w:bottom w:type="dxa" w:w="70"/>
              <w:right w:type="dxa" w:w="110"/>
            </w:tcMar>
            <w:vAlign w:val="top"/>
          </w:tcPr>
          <w:p>
            <w:pPr>
              <w:spacing w:after="0" w:before="0" w:line="264"/>
            </w:pPr>
            <w:r>
              <w:rPr>
                <w:rFonts w:ascii="Arial" w:cs="Arial" w:eastAsia="Arial" w:hAnsi="Arial"/>
                <w:b/>
                <w:bCs/>
              </w:rPr>
              <w:t xml:space="preserve">Field types (28; incl. VECTOR)</w:t>
            </w:r>
          </w:p>
        </w:tc>
        <w:tc>
          <w:tcPr>
            <w:tcW w:type="dxa" w:w="1300"/>
            <w:tcMar>
              <w:top w:type="dxa" w:w="70"/>
              <w:left w:type="dxa" w:w="110"/>
              <w:bottom w:type="dxa" w:w="70"/>
              <w:right w:type="dxa" w:w="110"/>
            </w:tcMar>
            <w:vAlign w:val="top"/>
          </w:tcPr>
          <w:p>
            <w:pPr>
              <w:spacing w:after="0" w:before="0" w:line="264"/>
            </w:pPr>
            <w:r>
              <w:rPr>
                <w:rFonts w:ascii="Arial" w:cs="Arial" w:eastAsia="Arial" w:hAnsi="Arial"/>
              </w:rPr>
              <w:t xml:space="preserve">Verified</w:t>
            </w:r>
          </w:p>
        </w:tc>
        <w:tc>
          <w:tcPr>
            <w:tcW w:type="dxa" w:w="5560"/>
            <w:tcMar>
              <w:top w:type="dxa" w:w="70"/>
              <w:left w:type="dxa" w:w="110"/>
              <w:bottom w:type="dxa" w:w="70"/>
              <w:right w:type="dxa" w:w="110"/>
            </w:tcMar>
            <w:vAlign w:val="top"/>
          </w:tcPr>
          <w:p>
            <w:pPr>
              <w:spacing w:after="0" w:before="0" w:line="264"/>
            </w:pPr>
            <w:r>
              <w:rPr>
                <w:rFonts w:ascii="Consolas" w:cs="Consolas" w:eastAsia="Consolas" w:hAnsi="Consolas"/>
                <w:color w:val="8A1F11"/>
                <w:sz w:val="19"/>
                <w:szCs w:val="19"/>
              </w:rPr>
              <w:t xml:space="preserve">runtime-core/.../model/FieldType.java</w:t>
            </w:r>
          </w:p>
        </w:tc>
      </w:tr>
      <w:tr>
        <w:tc>
          <w:tcPr>
            <w:tcW w:type="dxa" w:w="2500"/>
            <w:shd w:fill="F4F8FC" w:val="clear"/>
            <w:tcMar>
              <w:top w:type="dxa" w:w="70"/>
              <w:left w:type="dxa" w:w="110"/>
              <w:bottom w:type="dxa" w:w="70"/>
              <w:right w:type="dxa" w:w="110"/>
            </w:tcMar>
            <w:vAlign w:val="top"/>
          </w:tcPr>
          <w:p>
            <w:pPr>
              <w:spacing w:after="0" w:before="0" w:line="264"/>
            </w:pPr>
            <w:r>
              <w:rPr>
                <w:rFonts w:ascii="Arial" w:cs="Arial" w:eastAsia="Arial" w:hAnsi="Arial"/>
                <w:b/>
                <w:bCs/>
              </w:rPr>
              <w:t xml:space="preserve">Flow engine (Step Functions-style)</w:t>
            </w:r>
          </w:p>
        </w:tc>
        <w:tc>
          <w:tcPr>
            <w:tcW w:type="dxa" w:w="130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Verified</w:t>
            </w:r>
          </w:p>
        </w:tc>
        <w:tc>
          <w:tcPr>
            <w:tcW w:type="dxa" w:w="5560"/>
            <w:shd w:fill="F4F8FC" w:val="clear"/>
            <w:tcMar>
              <w:top w:type="dxa" w:w="70"/>
              <w:left w:type="dxa" w:w="110"/>
              <w:bottom w:type="dxa" w:w="70"/>
              <w:right w:type="dxa" w:w="110"/>
            </w:tcMar>
            <w:vAlign w:val="top"/>
          </w:tcPr>
          <w:p>
            <w:pPr>
              <w:spacing w:after="0" w:before="0" w:line="264"/>
            </w:pPr>
            <w:r>
              <w:rPr>
                <w:rFonts w:ascii="Consolas" w:cs="Consolas" w:eastAsia="Consolas" w:hAnsi="Consolas"/>
                <w:color w:val="8A1F11"/>
                <w:sz w:val="19"/>
                <w:szCs w:val="19"/>
              </w:rPr>
              <w:t xml:space="preserve">runtime-core/.../flow/ (StateDefinition + executors)</w:t>
            </w:r>
          </w:p>
        </w:tc>
      </w:tr>
      <w:tr>
        <w:tc>
          <w:tcPr>
            <w:tcW w:type="dxa" w:w="2500"/>
            <w:tcMar>
              <w:top w:type="dxa" w:w="70"/>
              <w:left w:type="dxa" w:w="110"/>
              <w:bottom w:type="dxa" w:w="70"/>
              <w:right w:type="dxa" w:w="110"/>
            </w:tcMar>
            <w:vAlign w:val="top"/>
          </w:tcPr>
          <w:p>
            <w:pPr>
              <w:spacing w:after="0" w:before="0" w:line="264"/>
            </w:pPr>
            <w:r>
              <w:rPr>
                <w:rFonts w:ascii="Arial" w:cs="Arial" w:eastAsia="Arial" w:hAnsi="Arial"/>
                <w:b/>
                <w:bCs/>
              </w:rPr>
              <w:t xml:space="preserve">Action handlers (18)</w:t>
            </w:r>
          </w:p>
        </w:tc>
        <w:tc>
          <w:tcPr>
            <w:tcW w:type="dxa" w:w="1300"/>
            <w:tcMar>
              <w:top w:type="dxa" w:w="70"/>
              <w:left w:type="dxa" w:w="110"/>
              <w:bottom w:type="dxa" w:w="70"/>
              <w:right w:type="dxa" w:w="110"/>
            </w:tcMar>
            <w:vAlign w:val="top"/>
          </w:tcPr>
          <w:p>
            <w:pPr>
              <w:spacing w:after="0" w:before="0" w:line="264"/>
            </w:pPr>
            <w:r>
              <w:rPr>
                <w:rFonts w:ascii="Arial" w:cs="Arial" w:eastAsia="Arial" w:hAnsi="Arial"/>
              </w:rPr>
              <w:t xml:space="preserve">Verified</w:t>
            </w:r>
          </w:p>
        </w:tc>
        <w:tc>
          <w:tcPr>
            <w:tcW w:type="dxa" w:w="5560"/>
            <w:tcMar>
              <w:top w:type="dxa" w:w="70"/>
              <w:left w:type="dxa" w:w="110"/>
              <w:bottom w:type="dxa" w:w="70"/>
              <w:right w:type="dxa" w:w="110"/>
            </w:tcMar>
            <w:vAlign w:val="top"/>
          </w:tcPr>
          <w:p>
            <w:pPr>
              <w:spacing w:after="0" w:before="0" w:line="264"/>
            </w:pPr>
            <w:r>
              <w:rPr>
                <w:rFonts w:ascii="Consolas" w:cs="Consolas" w:eastAsia="Consolas" w:hAnsi="Consolas"/>
                <w:color w:val="8A1F11"/>
                <w:sz w:val="19"/>
                <w:szCs w:val="19"/>
              </w:rPr>
              <w:t xml:space="preserve">runtime-module-core &amp; runtime-module-integration /.../handlers/</w:t>
            </w:r>
          </w:p>
        </w:tc>
      </w:tr>
      <w:tr>
        <w:tc>
          <w:tcPr>
            <w:tcW w:type="dxa" w:w="2500"/>
            <w:shd w:fill="F4F8FC" w:val="clear"/>
            <w:tcMar>
              <w:top w:type="dxa" w:w="70"/>
              <w:left w:type="dxa" w:w="110"/>
              <w:bottom w:type="dxa" w:w="70"/>
              <w:right w:type="dxa" w:w="110"/>
            </w:tcMar>
            <w:vAlign w:val="top"/>
          </w:tcPr>
          <w:p>
            <w:pPr>
              <w:spacing w:after="0" w:before="0" w:line="264"/>
            </w:pPr>
            <w:r>
              <w:rPr>
                <w:rFonts w:ascii="Arial" w:cs="Arial" w:eastAsia="Arial" w:hAnsi="Arial"/>
                <w:b/>
                <w:bCs/>
              </w:rPr>
              <w:t xml:space="preserve">Approval engine (full)</w:t>
            </w:r>
          </w:p>
        </w:tc>
        <w:tc>
          <w:tcPr>
            <w:tcW w:type="dxa" w:w="130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Verified</w:t>
            </w:r>
          </w:p>
        </w:tc>
        <w:tc>
          <w:tcPr>
            <w:tcW w:type="dxa" w:w="5560"/>
            <w:shd w:fill="F4F8FC" w:val="clear"/>
            <w:tcMar>
              <w:top w:type="dxa" w:w="70"/>
              <w:left w:type="dxa" w:w="110"/>
              <w:bottom w:type="dxa" w:w="70"/>
              <w:right w:type="dxa" w:w="110"/>
            </w:tcMar>
            <w:vAlign w:val="top"/>
          </w:tcPr>
          <w:p>
            <w:pPr>
              <w:spacing w:after="0" w:before="0" w:line="264"/>
            </w:pPr>
            <w:r>
              <w:rPr>
                <w:rFonts w:ascii="Consolas" w:cs="Consolas" w:eastAsia="Consolas" w:hAnsi="Consolas"/>
                <w:color w:val="8A1F11"/>
                <w:sz w:val="19"/>
                <w:szCs w:val="19"/>
              </w:rPr>
              <w:t xml:space="preserve">kelta-worker/.../service/ApprovalService.java; ApprovalController; ApprovalRecordLockHook</w:t>
            </w:r>
          </w:p>
        </w:tc>
      </w:tr>
      <w:tr>
        <w:tc>
          <w:tcPr>
            <w:tcW w:type="dxa" w:w="2500"/>
            <w:tcMar>
              <w:top w:type="dxa" w:w="70"/>
              <w:left w:type="dxa" w:w="110"/>
              <w:bottom w:type="dxa" w:w="70"/>
              <w:right w:type="dxa" w:w="110"/>
            </w:tcMar>
            <w:vAlign w:val="top"/>
          </w:tcPr>
          <w:p>
            <w:pPr>
              <w:spacing w:after="0" w:before="0" w:line="264"/>
            </w:pPr>
            <w:r>
              <w:rPr>
                <w:rFonts w:ascii="Arial" w:cs="Arial" w:eastAsia="Arial" w:hAnsi="Arial"/>
                <w:b/>
                <w:bCs/>
              </w:rPr>
              <w:t xml:space="preserve">MCP servers (22 admin / 14 user)</w:t>
            </w:r>
          </w:p>
        </w:tc>
        <w:tc>
          <w:tcPr>
            <w:tcW w:type="dxa" w:w="1300"/>
            <w:tcMar>
              <w:top w:type="dxa" w:w="70"/>
              <w:left w:type="dxa" w:w="110"/>
              <w:bottom w:type="dxa" w:w="70"/>
              <w:right w:type="dxa" w:w="110"/>
            </w:tcMar>
            <w:vAlign w:val="top"/>
          </w:tcPr>
          <w:p>
            <w:pPr>
              <w:spacing w:after="0" w:before="0" w:line="264"/>
            </w:pPr>
            <w:r>
              <w:rPr>
                <w:rFonts w:ascii="Arial" w:cs="Arial" w:eastAsia="Arial" w:hAnsi="Arial"/>
              </w:rPr>
              <w:t xml:space="preserve">Verified (live + source)</w:t>
            </w:r>
          </w:p>
        </w:tc>
        <w:tc>
          <w:tcPr>
            <w:tcW w:type="dxa" w:w="5560"/>
            <w:tcMar>
              <w:top w:type="dxa" w:w="70"/>
              <w:left w:type="dxa" w:w="110"/>
              <w:bottom w:type="dxa" w:w="70"/>
              <w:right w:type="dxa" w:w="110"/>
            </w:tcMar>
            <w:vAlign w:val="top"/>
          </w:tcPr>
          <w:p>
            <w:pPr>
              <w:spacing w:after="0" w:before="0" w:line="264"/>
            </w:pPr>
            <w:r>
              <w:rPr>
                <w:rFonts w:ascii="Consolas" w:cs="Consolas" w:eastAsia="Consolas" w:hAnsi="Consolas"/>
                <w:color w:val="8A1F11"/>
                <w:sz w:val="19"/>
                <w:szCs w:val="19"/>
              </w:rPr>
              <w:t xml:space="preserve">kelta-mcp/.../McpServerConfig.java; tool/admin/*, tool/user/*</w:t>
            </w:r>
          </w:p>
        </w:tc>
      </w:tr>
      <w:tr>
        <w:tc>
          <w:tcPr>
            <w:tcW w:type="dxa" w:w="2500"/>
            <w:shd w:fill="F4F8FC" w:val="clear"/>
            <w:tcMar>
              <w:top w:type="dxa" w:w="70"/>
              <w:left w:type="dxa" w:w="110"/>
              <w:bottom w:type="dxa" w:w="70"/>
              <w:right w:type="dxa" w:w="110"/>
            </w:tcMar>
            <w:vAlign w:val="top"/>
          </w:tcPr>
          <w:p>
            <w:pPr>
              <w:spacing w:after="0" w:before="0" w:line="264"/>
            </w:pPr>
            <w:r>
              <w:rPr>
                <w:rFonts w:ascii="Arial" w:cs="Arial" w:eastAsia="Arial" w:hAnsi="Arial"/>
                <w:b/>
                <w:bCs/>
              </w:rPr>
              <w:t xml:space="preserve">Page layouts + drag-drop editor</w:t>
            </w:r>
          </w:p>
        </w:tc>
        <w:tc>
          <w:tcPr>
            <w:tcW w:type="dxa" w:w="130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Verified</w:t>
            </w:r>
          </w:p>
        </w:tc>
        <w:tc>
          <w:tcPr>
            <w:tcW w:type="dxa" w:w="5560"/>
            <w:shd w:fill="F4F8FC" w:val="clear"/>
            <w:tcMar>
              <w:top w:type="dxa" w:w="70"/>
              <w:left w:type="dxa" w:w="110"/>
              <w:bottom w:type="dxa" w:w="70"/>
              <w:right w:type="dxa" w:w="110"/>
            </w:tcMar>
            <w:vAlign w:val="top"/>
          </w:tcPr>
          <w:p>
            <w:pPr>
              <w:spacing w:after="0" w:before="0" w:line="264"/>
            </w:pPr>
            <w:r>
              <w:rPr>
                <w:rFonts w:ascii="Consolas" w:cs="Consolas" w:eastAsia="Consolas" w:hAnsi="Consolas"/>
                <w:color w:val="8A1F11"/>
                <w:sz w:val="19"/>
                <w:szCs w:val="19"/>
              </w:rPr>
              <w:t xml:space="preserve">kelta-ui/app/src/pages/PageLayoutsPage/*</w:t>
            </w:r>
          </w:p>
        </w:tc>
      </w:tr>
      <w:tr>
        <w:tc>
          <w:tcPr>
            <w:tcW w:type="dxa" w:w="2500"/>
            <w:tcMar>
              <w:top w:type="dxa" w:w="70"/>
              <w:left w:type="dxa" w:w="110"/>
              <w:bottom w:type="dxa" w:w="70"/>
              <w:right w:type="dxa" w:w="110"/>
            </w:tcMar>
            <w:vAlign w:val="top"/>
          </w:tcPr>
          <w:p>
            <w:pPr>
              <w:spacing w:after="0" w:before="0" w:line="264"/>
            </w:pPr>
            <w:r>
              <w:rPr>
                <w:rFonts w:ascii="Arial" w:cs="Arial" w:eastAsia="Arial" w:hAnsi="Arial"/>
                <w:b/>
                <w:bCs/>
              </w:rPr>
              <w:t xml:space="preserve">Page Builder (backend incomplete)</w:t>
            </w:r>
          </w:p>
        </w:tc>
        <w:tc>
          <w:tcPr>
            <w:tcW w:type="dxa" w:w="1300"/>
            <w:tcMar>
              <w:top w:type="dxa" w:w="70"/>
              <w:left w:type="dxa" w:w="110"/>
              <w:bottom w:type="dxa" w:w="70"/>
              <w:right w:type="dxa" w:w="110"/>
            </w:tcMar>
            <w:vAlign w:val="top"/>
          </w:tcPr>
          <w:p>
            <w:pPr>
              <w:spacing w:after="0" w:before="0" w:line="264"/>
            </w:pPr>
            <w:r>
              <w:rPr>
                <w:rFonts w:ascii="Arial" w:cs="Arial" w:eastAsia="Arial" w:hAnsi="Arial"/>
              </w:rPr>
              <w:t xml:space="preserve">Partial</w:t>
            </w:r>
          </w:p>
        </w:tc>
        <w:tc>
          <w:tcPr>
            <w:tcW w:type="dxa" w:w="5560"/>
            <w:tcMar>
              <w:top w:type="dxa" w:w="70"/>
              <w:left w:type="dxa" w:w="110"/>
              <w:bottom w:type="dxa" w:w="70"/>
              <w:right w:type="dxa" w:w="110"/>
            </w:tcMar>
            <w:vAlign w:val="top"/>
          </w:tcPr>
          <w:p>
            <w:pPr>
              <w:spacing w:after="0" w:before="0" w:line="264"/>
            </w:pPr>
            <w:r>
              <w:rPr>
                <w:rFonts w:ascii="Consolas" w:cs="Consolas" w:eastAsia="Consolas" w:hAnsi="Consolas"/>
                <w:color w:val="8A1F11"/>
                <w:sz w:val="19"/>
                <w:szCs w:val="19"/>
              </w:rPr>
              <w:t xml:space="preserve">kelta-ui/app/src/pages/PageBuilderPage/* (no slug/published/resolver)</w:t>
            </w:r>
          </w:p>
        </w:tc>
      </w:tr>
      <w:tr>
        <w:tc>
          <w:tcPr>
            <w:tcW w:type="dxa" w:w="2500"/>
            <w:shd w:fill="F4F8FC" w:val="clear"/>
            <w:tcMar>
              <w:top w:type="dxa" w:w="70"/>
              <w:left w:type="dxa" w:w="110"/>
              <w:bottom w:type="dxa" w:w="70"/>
              <w:right w:type="dxa" w:w="110"/>
            </w:tcMar>
            <w:vAlign w:val="top"/>
          </w:tcPr>
          <w:p>
            <w:pPr>
              <w:spacing w:after="0" w:before="0" w:line="264"/>
            </w:pPr>
            <w:r>
              <w:rPr>
                <w:rFonts w:ascii="Arial" w:cs="Arial" w:eastAsia="Arial" w:hAnsi="Arial"/>
                <w:b/>
                <w:bCs/>
              </w:rPr>
              <w:t xml:space="preserve">No native/offline/PWA</w:t>
            </w:r>
          </w:p>
        </w:tc>
        <w:tc>
          <w:tcPr>
            <w:tcW w:type="dxa" w:w="130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Verified absent</w:t>
            </w:r>
          </w:p>
        </w:tc>
        <w:tc>
          <w:tcPr>
            <w:tcW w:type="dxa" w:w="5560"/>
            <w:shd w:fill="F4F8FC" w:val="clear"/>
            <w:tcMar>
              <w:top w:type="dxa" w:w="70"/>
              <w:left w:type="dxa" w:w="110"/>
              <w:bottom w:type="dxa" w:w="70"/>
              <w:right w:type="dxa" w:w="110"/>
            </w:tcMar>
            <w:vAlign w:val="top"/>
          </w:tcPr>
          <w:p>
            <w:pPr>
              <w:spacing w:after="0" w:before="0" w:line="264"/>
            </w:pPr>
            <w:r>
              <w:rPr>
                <w:rFonts w:ascii="Consolas" w:cs="Consolas" w:eastAsia="Consolas" w:hAnsi="Consolas"/>
                <w:color w:val="8A1F11"/>
                <w:sz w:val="19"/>
                <w:szCs w:val="19"/>
              </w:rPr>
              <w:t xml:space="preserve">no capacitor/cordova/service-worker/manifest in kelta-web, kelta-ui</w:t>
            </w:r>
          </w:p>
        </w:tc>
      </w:tr>
      <w:tr>
        <w:tc>
          <w:tcPr>
            <w:tcW w:type="dxa" w:w="2500"/>
            <w:tcMar>
              <w:top w:type="dxa" w:w="70"/>
              <w:left w:type="dxa" w:w="110"/>
              <w:bottom w:type="dxa" w:w="70"/>
              <w:right w:type="dxa" w:w="110"/>
            </w:tcMar>
            <w:vAlign w:val="top"/>
          </w:tcPr>
          <w:p>
            <w:pPr>
              <w:spacing w:after="0" w:before="0" w:line="264"/>
            </w:pPr>
            <w:r>
              <w:rPr>
                <w:rFonts w:ascii="Arial" w:cs="Arial" w:eastAsia="Arial" w:hAnsi="Arial"/>
                <w:b/>
                <w:bCs/>
              </w:rPr>
              <w:t xml:space="preserve">pgvector VECTOR (storage only)</w:t>
            </w:r>
          </w:p>
        </w:tc>
        <w:tc>
          <w:tcPr>
            <w:tcW w:type="dxa" w:w="1300"/>
            <w:tcMar>
              <w:top w:type="dxa" w:w="70"/>
              <w:left w:type="dxa" w:w="110"/>
              <w:bottom w:type="dxa" w:w="70"/>
              <w:right w:type="dxa" w:w="110"/>
            </w:tcMar>
            <w:vAlign w:val="top"/>
          </w:tcPr>
          <w:p>
            <w:pPr>
              <w:spacing w:after="0" w:before="0" w:line="264"/>
            </w:pPr>
            <w:r>
              <w:rPr>
                <w:rFonts w:ascii="Arial" w:cs="Arial" w:eastAsia="Arial" w:hAnsi="Arial"/>
              </w:rPr>
              <w:t xml:space="preserve">Verified</w:t>
            </w:r>
          </w:p>
        </w:tc>
        <w:tc>
          <w:tcPr>
            <w:tcW w:type="dxa" w:w="5560"/>
            <w:tcMar>
              <w:top w:type="dxa" w:w="70"/>
              <w:left w:type="dxa" w:w="110"/>
              <w:bottom w:type="dxa" w:w="70"/>
              <w:right w:type="dxa" w:w="110"/>
            </w:tcMar>
            <w:vAlign w:val="top"/>
          </w:tcPr>
          <w:p>
            <w:pPr>
              <w:spacing w:after="0" w:before="0" w:line="264"/>
            </w:pPr>
            <w:r>
              <w:rPr>
                <w:rFonts w:ascii="Consolas" w:cs="Consolas" w:eastAsia="Consolas" w:hAnsi="Consolas"/>
                <w:color w:val="8A1F11"/>
                <w:sz w:val="19"/>
                <w:szCs w:val="19"/>
              </w:rPr>
              <w:t xml:space="preserve">SchemaMigrationEngine &amp; PhysicalTableStorageAdapter map vector(N); no embedding/HNSW/similarity</w:t>
            </w:r>
          </w:p>
        </w:tc>
      </w:tr>
      <w:tr>
        <w:tc>
          <w:tcPr>
            <w:tcW w:type="dxa" w:w="2500"/>
            <w:shd w:fill="F4F8FC" w:val="clear"/>
            <w:tcMar>
              <w:top w:type="dxa" w:w="70"/>
              <w:left w:type="dxa" w:w="110"/>
              <w:bottom w:type="dxa" w:w="70"/>
              <w:right w:type="dxa" w:w="110"/>
            </w:tcMar>
            <w:vAlign w:val="top"/>
          </w:tcPr>
          <w:p>
            <w:pPr>
              <w:spacing w:after="0" w:before="0" w:line="264"/>
            </w:pPr>
            <w:r>
              <w:rPr>
                <w:rFonts w:ascii="Arial" w:cs="Arial" w:eastAsia="Arial" w:hAnsi="Arial"/>
                <w:b/>
                <w:bCs/>
              </w:rPr>
              <w:t xml:space="preserve">Search = Postgres tsvector</w:t>
            </w:r>
          </w:p>
        </w:tc>
        <w:tc>
          <w:tcPr>
            <w:tcW w:type="dxa" w:w="130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Verified</w:t>
            </w:r>
          </w:p>
        </w:tc>
        <w:tc>
          <w:tcPr>
            <w:tcW w:type="dxa" w:w="5560"/>
            <w:shd w:fill="F4F8FC" w:val="clear"/>
            <w:tcMar>
              <w:top w:type="dxa" w:w="70"/>
              <w:left w:type="dxa" w:w="110"/>
              <w:bottom w:type="dxa" w:w="70"/>
              <w:right w:type="dxa" w:w="110"/>
            </w:tcMar>
            <w:vAlign w:val="top"/>
          </w:tcPr>
          <w:p>
            <w:pPr>
              <w:spacing w:after="0" w:before="0" w:line="264"/>
            </w:pPr>
            <w:r>
              <w:rPr>
                <w:rFonts w:ascii="Consolas" w:cs="Consolas" w:eastAsia="Consolas" w:hAnsi="Consolas"/>
                <w:color w:val="8A1F11"/>
                <w:sz w:val="19"/>
                <w:szCs w:val="19"/>
              </w:rPr>
              <w:t xml:space="preserve">SearchIndexService.java (to_tsquery/ts_rank); OpenSearch is observability-only</w:t>
            </w:r>
          </w:p>
        </w:tc>
      </w:tr>
      <w:tr>
        <w:tc>
          <w:tcPr>
            <w:tcW w:type="dxa" w:w="2500"/>
            <w:tcMar>
              <w:top w:type="dxa" w:w="70"/>
              <w:left w:type="dxa" w:w="110"/>
              <w:bottom w:type="dxa" w:w="70"/>
              <w:right w:type="dxa" w:w="110"/>
            </w:tcMar>
            <w:vAlign w:val="top"/>
          </w:tcPr>
          <w:p>
            <w:pPr>
              <w:spacing w:after="0" w:before="0" w:line="264"/>
            </w:pPr>
            <w:r>
              <w:rPr>
                <w:rFonts w:ascii="Arial" w:cs="Arial" w:eastAsia="Arial" w:hAnsi="Arial"/>
                <w:b/>
                <w:bCs/>
              </w:rPr>
              <w:t xml:space="preserve">Cerbos ABAC (gateway+worker)</w:t>
            </w:r>
          </w:p>
        </w:tc>
        <w:tc>
          <w:tcPr>
            <w:tcW w:type="dxa" w:w="1300"/>
            <w:tcMar>
              <w:top w:type="dxa" w:w="70"/>
              <w:left w:type="dxa" w:w="110"/>
              <w:bottom w:type="dxa" w:w="70"/>
              <w:right w:type="dxa" w:w="110"/>
            </w:tcMar>
            <w:vAlign w:val="top"/>
          </w:tcPr>
          <w:p>
            <w:pPr>
              <w:spacing w:after="0" w:before="0" w:line="264"/>
            </w:pPr>
            <w:r>
              <w:rPr>
                <w:rFonts w:ascii="Arial" w:cs="Arial" w:eastAsia="Arial" w:hAnsi="Arial"/>
              </w:rPr>
              <w:t xml:space="preserve">Verified</w:t>
            </w:r>
          </w:p>
        </w:tc>
        <w:tc>
          <w:tcPr>
            <w:tcW w:type="dxa" w:w="5560"/>
            <w:tcMar>
              <w:top w:type="dxa" w:w="70"/>
              <w:left w:type="dxa" w:w="110"/>
              <w:bottom w:type="dxa" w:w="70"/>
              <w:right w:type="dxa" w:w="110"/>
            </w:tcMar>
            <w:vAlign w:val="top"/>
          </w:tcPr>
          <w:p>
            <w:pPr>
              <w:spacing w:after="0" w:before="0" w:line="264"/>
            </w:pPr>
            <w:r>
              <w:rPr>
                <w:rFonts w:ascii="Consolas" w:cs="Consolas" w:eastAsia="Consolas" w:hAnsi="Consolas"/>
                <w:color w:val="8A1F11"/>
                <w:sz w:val="19"/>
                <w:szCs w:val="19"/>
              </w:rPr>
              <w:t xml:space="preserve">CerbosAuthorizationService; RouteAuthorizationFilter; CerbosFieldSecurityAdvice</w:t>
            </w:r>
          </w:p>
        </w:tc>
      </w:tr>
      <w:tr>
        <w:tc>
          <w:tcPr>
            <w:tcW w:type="dxa" w:w="2500"/>
            <w:shd w:fill="F4F8FC" w:val="clear"/>
            <w:tcMar>
              <w:top w:type="dxa" w:w="70"/>
              <w:left w:type="dxa" w:w="110"/>
              <w:bottom w:type="dxa" w:w="70"/>
              <w:right w:type="dxa" w:w="110"/>
            </w:tcMar>
            <w:vAlign w:val="top"/>
          </w:tcPr>
          <w:p>
            <w:pPr>
              <w:spacing w:after="0" w:before="0" w:line="264"/>
            </w:pPr>
            <w:r>
              <w:rPr>
                <w:rFonts w:ascii="Arial" w:cs="Arial" w:eastAsia="Arial" w:hAnsi="Arial"/>
                <w:b/>
                <w:bCs/>
              </w:rPr>
              <w:t xml:space="preserve">Auth: OIDC IdP + federation + MFA</w:t>
            </w:r>
          </w:p>
        </w:tc>
        <w:tc>
          <w:tcPr>
            <w:tcW w:type="dxa" w:w="130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Verified</w:t>
            </w:r>
          </w:p>
        </w:tc>
        <w:tc>
          <w:tcPr>
            <w:tcW w:type="dxa" w:w="5560"/>
            <w:shd w:fill="F4F8FC" w:val="clear"/>
            <w:tcMar>
              <w:top w:type="dxa" w:w="70"/>
              <w:left w:type="dxa" w:w="110"/>
              <w:bottom w:type="dxa" w:w="70"/>
              <w:right w:type="dxa" w:w="110"/>
            </w:tcMar>
            <w:vAlign w:val="top"/>
          </w:tcPr>
          <w:p>
            <w:pPr>
              <w:spacing w:after="0" w:before="0" w:line="264"/>
            </w:pPr>
            <w:r>
              <w:rPr>
                <w:rFonts w:ascii="Consolas" w:cs="Consolas" w:eastAsia="Consolas" w:hAnsi="Consolas"/>
                <w:color w:val="8A1F11"/>
                <w:sz w:val="19"/>
                <w:szCs w:val="19"/>
              </w:rPr>
              <w:t xml:space="preserve">kelta-auth/.../ (Authorization Server, FederatedUserMapper, MfaController)</w:t>
            </w:r>
          </w:p>
        </w:tc>
      </w:tr>
      <w:tr>
        <w:tc>
          <w:tcPr>
            <w:tcW w:type="dxa" w:w="2500"/>
            <w:tcMar>
              <w:top w:type="dxa" w:w="70"/>
              <w:left w:type="dxa" w:w="110"/>
              <w:bottom w:type="dxa" w:w="70"/>
              <w:right w:type="dxa" w:w="110"/>
            </w:tcMar>
            <w:vAlign w:val="top"/>
          </w:tcPr>
          <w:p>
            <w:pPr>
              <w:spacing w:after="0" w:before="0" w:line="264"/>
            </w:pPr>
            <w:r>
              <w:rPr>
                <w:rFonts w:ascii="Arial" w:cs="Arial" w:eastAsia="Arial" w:hAnsi="Arial"/>
                <w:b/>
                <w:bCs/>
              </w:rPr>
              <w:t xml:space="preserve">ALM: package + promotion + env</w:t>
            </w:r>
          </w:p>
        </w:tc>
        <w:tc>
          <w:tcPr>
            <w:tcW w:type="dxa" w:w="1300"/>
            <w:tcMar>
              <w:top w:type="dxa" w:w="70"/>
              <w:left w:type="dxa" w:w="110"/>
              <w:bottom w:type="dxa" w:w="70"/>
              <w:right w:type="dxa" w:w="110"/>
            </w:tcMar>
            <w:vAlign w:val="top"/>
          </w:tcPr>
          <w:p>
            <w:pPr>
              <w:spacing w:after="0" w:before="0" w:line="264"/>
            </w:pPr>
            <w:r>
              <w:rPr>
                <w:rFonts w:ascii="Arial" w:cs="Arial" w:eastAsia="Arial" w:hAnsi="Arial"/>
              </w:rPr>
              <w:t xml:space="preserve">Verified</w:t>
            </w:r>
          </w:p>
        </w:tc>
        <w:tc>
          <w:tcPr>
            <w:tcW w:type="dxa" w:w="5560"/>
            <w:tcMar>
              <w:top w:type="dxa" w:w="70"/>
              <w:left w:type="dxa" w:w="110"/>
              <w:bottom w:type="dxa" w:w="70"/>
              <w:right w:type="dxa" w:w="110"/>
            </w:tcMar>
            <w:vAlign w:val="top"/>
          </w:tcPr>
          <w:p>
            <w:pPr>
              <w:spacing w:after="0" w:before="0" w:line="264"/>
            </w:pPr>
            <w:r>
              <w:rPr>
                <w:rFonts w:ascii="Consolas" w:cs="Consolas" w:eastAsia="Consolas" w:hAnsi="Consolas"/>
                <w:color w:val="8A1F11"/>
                <w:sz w:val="19"/>
                <w:szCs w:val="19"/>
              </w:rPr>
              <w:t xml:space="preserve">PackageController; PromotionController + MetadataPromotionService; EnvironmentController</w:t>
            </w:r>
          </w:p>
        </w:tc>
      </w:tr>
      <w:tr>
        <w:tc>
          <w:tcPr>
            <w:tcW w:type="dxa" w:w="2500"/>
            <w:shd w:fill="F4F8FC" w:val="clear"/>
            <w:tcMar>
              <w:top w:type="dxa" w:w="70"/>
              <w:left w:type="dxa" w:w="110"/>
              <w:bottom w:type="dxa" w:w="70"/>
              <w:right w:type="dxa" w:w="110"/>
            </w:tcMar>
            <w:vAlign w:val="top"/>
          </w:tcPr>
          <w:p>
            <w:pPr>
              <w:spacing w:after="0" w:before="0" w:line="264"/>
            </w:pPr>
            <w:r>
              <w:rPr>
                <w:rFonts w:ascii="Arial" w:cs="Arial" w:eastAsia="Arial" w:hAnsi="Arial"/>
                <w:b/>
                <w:bCs/>
              </w:rPr>
              <w:t xml:space="preserve">Messaging = NATS JetStream</w:t>
            </w:r>
          </w:p>
        </w:tc>
        <w:tc>
          <w:tcPr>
            <w:tcW w:type="dxa" w:w="130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Verified</w:t>
            </w:r>
          </w:p>
        </w:tc>
        <w:tc>
          <w:tcPr>
            <w:tcW w:type="dxa" w:w="5560"/>
            <w:shd w:fill="F4F8FC" w:val="clear"/>
            <w:tcMar>
              <w:top w:type="dxa" w:w="70"/>
              <w:left w:type="dxa" w:w="110"/>
              <w:bottom w:type="dxa" w:w="70"/>
              <w:right w:type="dxa" w:w="110"/>
            </w:tcMar>
            <w:vAlign w:val="top"/>
          </w:tcPr>
          <w:p>
            <w:pPr>
              <w:spacing w:after="0" w:before="0" w:line="264"/>
            </w:pPr>
            <w:r>
              <w:rPr>
                <w:rFonts w:ascii="Consolas" w:cs="Consolas" w:eastAsia="Consolas" w:hAnsi="Consolas"/>
                <w:color w:val="8A1F11"/>
                <w:sz w:val="19"/>
                <w:szCs w:val="19"/>
              </w:rPr>
              <w:t xml:space="preserve">runtime-messaging-nats/.../NatsEventPublisher.java (Kafka unused/stale)</w:t>
            </w:r>
          </w:p>
        </w:tc>
      </w:tr>
      <w:tr>
        <w:tc>
          <w:tcPr>
            <w:tcW w:type="dxa" w:w="2500"/>
            <w:tcMar>
              <w:top w:type="dxa" w:w="70"/>
              <w:left w:type="dxa" w:w="110"/>
              <w:bottom w:type="dxa" w:w="70"/>
              <w:right w:type="dxa" w:w="110"/>
            </w:tcMar>
            <w:vAlign w:val="top"/>
          </w:tcPr>
          <w:p>
            <w:pPr>
              <w:spacing w:after="0" w:before="0" w:line="264"/>
            </w:pPr>
            <w:r>
              <w:rPr>
                <w:rFonts w:ascii="Arial" w:cs="Arial" w:eastAsia="Arial" w:hAnsi="Arial"/>
                <w:b/>
                <w:bCs/>
              </w:rPr>
              <w:t xml:space="preserve">Multi-tenancy + governor limits</w:t>
            </w:r>
          </w:p>
        </w:tc>
        <w:tc>
          <w:tcPr>
            <w:tcW w:type="dxa" w:w="1300"/>
            <w:tcMar>
              <w:top w:type="dxa" w:w="70"/>
              <w:left w:type="dxa" w:w="110"/>
              <w:bottom w:type="dxa" w:w="70"/>
              <w:right w:type="dxa" w:w="110"/>
            </w:tcMar>
            <w:vAlign w:val="top"/>
          </w:tcPr>
          <w:p>
            <w:pPr>
              <w:spacing w:after="0" w:before="0" w:line="264"/>
            </w:pPr>
            <w:r>
              <w:rPr>
                <w:rFonts w:ascii="Arial" w:cs="Arial" w:eastAsia="Arial" w:hAnsi="Arial"/>
              </w:rPr>
              <w:t xml:space="preserve">Verified</w:t>
            </w:r>
          </w:p>
        </w:tc>
        <w:tc>
          <w:tcPr>
            <w:tcW w:type="dxa" w:w="5560"/>
            <w:tcMar>
              <w:top w:type="dxa" w:w="70"/>
              <w:left w:type="dxa" w:w="110"/>
              <w:bottom w:type="dxa" w:w="70"/>
              <w:right w:type="dxa" w:w="110"/>
            </w:tcMar>
            <w:vAlign w:val="top"/>
          </w:tcPr>
          <w:p>
            <w:pPr>
              <w:spacing w:after="0" w:before="0" w:line="264"/>
            </w:pPr>
            <w:r>
              <w:rPr>
                <w:rFonts w:ascii="Consolas" w:cs="Consolas" w:eastAsia="Consolas" w:hAnsi="Consolas"/>
                <w:color w:val="8A1F11"/>
                <w:sz w:val="19"/>
                <w:szCs w:val="19"/>
              </w:rPr>
              <w:t xml:space="preserve">per-tenant schema + RLS; GovernorLimitsController; TenantAwareDataSourceConfig</w:t>
            </w:r>
          </w:p>
        </w:tc>
      </w:tr>
    </w:tbl>
    <w:p>
      <w:r>
        <w:br w:type="page"/>
      </w:r>
    </w:p>
    <w:p>
      <w:pPr>
        <w:pStyle w:val="Heading1"/>
      </w:pPr>
      <w:r>
        <w:rPr>
          <w:rFonts w:ascii="Arial" w:cs="Arial" w:eastAsia="Arial" w:hAnsi="Arial"/>
        </w:rPr>
        <w:t xml:space="preserve">Appendix B — OutSystems Sources</w:t>
      </w:r>
    </w:p>
    <w:p>
      <w:pPr>
        <w:spacing w:after="100" w:before="0" w:line="264"/>
      </w:pPr>
      <w:r>
        <w:rPr>
          <w:rFonts w:ascii="Arial" w:cs="Arial" w:eastAsia="Arial" w:hAnsi="Arial"/>
        </w:rPr>
        <w:t xml:space="preserve">Primary product documentation and 2026 announcements (selected):</w:t>
      </w:r>
    </w:p>
    <w:p>
      <w:pPr>
        <w:pStyle w:val="ListParagraph"/>
        <w:numPr>
          <w:ilvl w:val="0"/>
          <w:numId w:val="12"/>
        </w:numPr>
        <w:spacing w:after="70" w:line="256"/>
      </w:pPr>
      <w:r>
        <w:rPr>
          <w:rFonts w:ascii="Consolas" w:cs="Consolas" w:eastAsia="Consolas" w:hAnsi="Consolas"/>
          <w:color w:val="8A1F11"/>
          <w:sz w:val="19"/>
          <w:szCs w:val="19"/>
        </w:rPr>
        <w:t xml:space="preserve">outsystems.com/news/outsystems-announces-agentic-systems-platform/</w:t>
      </w:r>
    </w:p>
    <w:p>
      <w:pPr>
        <w:pStyle w:val="ListParagraph"/>
        <w:numPr>
          <w:ilvl w:val="0"/>
          <w:numId w:val="12"/>
        </w:numPr>
        <w:spacing w:after="70" w:line="256"/>
      </w:pPr>
      <w:r>
        <w:rPr>
          <w:rFonts w:ascii="Consolas" w:cs="Consolas" w:eastAsia="Consolas" w:hAnsi="Consolas"/>
          <w:color w:val="8A1F11"/>
          <w:sz w:val="19"/>
          <w:szCs w:val="19"/>
        </w:rPr>
        <w:t xml:space="preserve">prnewswire.com — “OutSystems Unveils Open Agentic Systems Platform” (3 Jun 2026)</w:t>
      </w:r>
    </w:p>
    <w:p>
      <w:pPr>
        <w:pStyle w:val="ListParagraph"/>
        <w:numPr>
          <w:ilvl w:val="0"/>
          <w:numId w:val="12"/>
        </w:numPr>
        <w:spacing w:after="70" w:line="256"/>
      </w:pPr>
      <w:r>
        <w:rPr>
          <w:rFonts w:ascii="Consolas" w:cs="Consolas" w:eastAsia="Consolas" w:hAnsi="Consolas"/>
          <w:color w:val="8A1F11"/>
          <w:sz w:val="19"/>
          <w:szCs w:val="19"/>
        </w:rPr>
        <w:t xml:space="preserve">outsystems.com/news/agent-workbench-general-availability/</w:t>
      </w:r>
    </w:p>
    <w:p>
      <w:pPr>
        <w:pStyle w:val="ListParagraph"/>
        <w:numPr>
          <w:ilvl w:val="0"/>
          <w:numId w:val="12"/>
        </w:numPr>
        <w:spacing w:after="70" w:line="256"/>
      </w:pPr>
      <w:r>
        <w:rPr>
          <w:rFonts w:ascii="Consolas" w:cs="Consolas" w:eastAsia="Consolas" w:hAnsi="Consolas"/>
          <w:color w:val="8A1F11"/>
          <w:sz w:val="19"/>
          <w:szCs w:val="19"/>
        </w:rPr>
        <w:t xml:space="preserve">outsystems.com/low-code-platform/mentor-ai-app-generation/</w:t>
      </w:r>
    </w:p>
    <w:p>
      <w:pPr>
        <w:pStyle w:val="ListParagraph"/>
        <w:numPr>
          <w:ilvl w:val="0"/>
          <w:numId w:val="12"/>
        </w:numPr>
        <w:spacing w:after="70" w:line="256"/>
      </w:pPr>
      <w:r>
        <w:rPr>
          <w:rFonts w:ascii="Consolas" w:cs="Consolas" w:eastAsia="Consolas" w:hAnsi="Consolas"/>
          <w:color w:val="8A1F11"/>
          <w:sz w:val="19"/>
          <w:szCs w:val="19"/>
        </w:rPr>
        <w:t xml:space="preserve">github.com/OutSystems/docs-odc — agentic-development/architecture.md &amp; sdlc.md</w:t>
      </w:r>
    </w:p>
    <w:p>
      <w:pPr>
        <w:pStyle w:val="ListParagraph"/>
        <w:numPr>
          <w:ilvl w:val="0"/>
          <w:numId w:val="12"/>
        </w:numPr>
        <w:spacing w:after="70" w:line="256"/>
      </w:pPr>
      <w:r>
        <w:rPr>
          <w:rFonts w:ascii="Consolas" w:cs="Consolas" w:eastAsia="Consolas" w:hAnsi="Consolas"/>
          <w:color w:val="8A1F11"/>
          <w:sz w:val="19"/>
          <w:szCs w:val="19"/>
        </w:rPr>
        <w:t xml:space="preserve">success.outsystems.com — ODC: workflows, Data Fabric, offline sync, user management, security, observability</w:t>
      </w:r>
    </w:p>
    <w:p>
      <w:pPr>
        <w:pStyle w:val="ListParagraph"/>
        <w:numPr>
          <w:ilvl w:val="0"/>
          <w:numId w:val="12"/>
        </w:numPr>
        <w:spacing w:after="70" w:line="256"/>
      </w:pPr>
      <w:r>
        <w:rPr>
          <w:rFonts w:ascii="Consolas" w:cs="Consolas" w:eastAsia="Consolas" w:hAnsi="Consolas"/>
          <w:color w:val="8A1F11"/>
          <w:sz w:val="19"/>
          <w:szCs w:val="19"/>
        </w:rPr>
        <w:t xml:space="preserve">success.outsystems.com — O11: BPT, LifeTime, deployment plans, Integration Builder, SAP</w:t>
      </w:r>
    </w:p>
    <w:p>
      <w:pPr>
        <w:pStyle w:val="ListParagraph"/>
        <w:numPr>
          <w:ilvl w:val="0"/>
          <w:numId w:val="12"/>
        </w:numPr>
        <w:spacing w:after="70" w:line="256"/>
      </w:pPr>
      <w:r>
        <w:rPr>
          <w:rFonts w:ascii="Consolas" w:cs="Consolas" w:eastAsia="Consolas" w:hAnsi="Consolas"/>
          <w:color w:val="8A1F11"/>
          <w:sz w:val="19"/>
          <w:szCs w:val="19"/>
        </w:rPr>
        <w:t xml:space="preserve">outsystems.com/low-code-platform/developer-cloud/ (architecture, connectors, scale)</w:t>
      </w:r>
    </w:p>
    <w:p>
      <w:pPr>
        <w:pStyle w:val="ListParagraph"/>
        <w:numPr>
          <w:ilvl w:val="0"/>
          <w:numId w:val="12"/>
        </w:numPr>
        <w:spacing w:after="70" w:line="256"/>
      </w:pPr>
      <w:r>
        <w:rPr>
          <w:rFonts w:ascii="Consolas" w:cs="Consolas" w:eastAsia="Consolas" w:hAnsi="Consolas"/>
          <w:color w:val="8A1F11"/>
          <w:sz w:val="19"/>
          <w:szCs w:val="19"/>
        </w:rPr>
        <w:t xml:space="preserve">github.com/OutSystems/docs-odc — building-apps/data/modeling/entity.md &amp; fetch-data/intro.md</w:t>
      </w:r>
    </w:p>
    <w:p>
      <w:pPr>
        <w:pStyle w:val="ListParagraph"/>
        <w:numPr>
          <w:ilvl w:val="0"/>
          <w:numId w:val="12"/>
        </w:numPr>
        <w:spacing w:after="70" w:line="256"/>
      </w:pPr>
      <w:r>
        <w:rPr>
          <w:rFonts w:ascii="Consolas" w:cs="Consolas" w:eastAsia="Consolas" w:hAnsi="Consolas"/>
          <w:color w:val="8A1F11"/>
          <w:sz w:val="19"/>
          <w:szCs w:val="19"/>
        </w:rPr>
        <w:t xml:space="preserve">outsystems.com/news/ai-mentor-system-introduced/ (code-quality governance)</w:t>
      </w:r>
    </w:p>
    <w:p>
      <w:pPr>
        <w:pStyle w:val="ListParagraph"/>
        <w:numPr>
          <w:ilvl w:val="0"/>
          <w:numId w:val="12"/>
        </w:numPr>
        <w:spacing w:after="70" w:line="256"/>
      </w:pPr>
      <w:r>
        <w:rPr>
          <w:rFonts w:ascii="Consolas" w:cs="Consolas" w:eastAsia="Consolas" w:hAnsi="Consolas"/>
          <w:color w:val="8A1F11"/>
          <w:sz w:val="19"/>
          <w:szCs w:val="19"/>
        </w:rPr>
        <w:t xml:space="preserve">outsystems.com/pricing-and-editions/ ; superblocks.com/blog/outsystems-pricing (pricing analysis)</w:t>
      </w:r>
    </w:p>
    <w:p>
      <w:pPr>
        <w:pStyle w:val="ListParagraph"/>
        <w:numPr>
          <w:ilvl w:val="0"/>
          <w:numId w:val="12"/>
        </w:numPr>
        <w:spacing w:after="70" w:line="256"/>
      </w:pPr>
      <w:r>
        <w:rPr>
          <w:rFonts w:ascii="Consolas" w:cs="Consolas" w:eastAsia="Consolas" w:hAnsi="Consolas"/>
          <w:color w:val="8A1F11"/>
          <w:sz w:val="19"/>
          <w:szCs w:val="19"/>
        </w:rPr>
        <w:t xml:space="preserve">gartner.com/reviews/product/outsystems-platform ; outsystems.com/analysts/ (analyst standing)</w:t>
      </w:r>
    </w:p>
    <w:p>
      <w:pPr>
        <w:spacing w:after="60"/>
      </w:pPr>
      <w:r>
        <w:rPr>
          <w:rFonts w:ascii="Arial" w:cs="Arial" w:eastAsia="Arial" w:hAnsi="Arial"/>
        </w:rPr>
        <w:t xml:space="preserve"/>
      </w:r>
    </w:p>
    <w:p>
      <w:pPr>
        <w:spacing w:after="120" w:before="0" w:line="264"/>
      </w:pPr>
      <w:r>
        <w:rPr>
          <w:rFonts w:ascii="Arial" w:cs="Arial" w:eastAsia="Arial" w:hAnsi="Arial"/>
          <w:b/>
          <w:bCs/>
        </w:rPr>
        <w:t xml:space="preserve">Lower-confidence items (verify before formal external use): </w:t>
      </w:r>
      <w:r>
        <w:rPr>
          <w:rFonts w:ascii="Arial" w:cs="Arial" w:eastAsia="Arial" w:hAnsi="Arial"/>
        </w:rPr>
        <w:t xml:space="preserve">the exact language runtime inside ODC’s compiled containers; the current compliance-certification list; and precise Gartner/Forrester ranking wording.</w:t>
      </w:r>
    </w:p>
    <w:p>
      <w:pPr>
        <w:spacing w:after="80"/>
      </w:pPr>
      <w:r>
        <w:rPr>
          <w:rFonts w:ascii="Arial" w:cs="Arial" w:eastAsia="Arial" w:hAnsi="Arial"/>
        </w:rPr>
        <w:t xml:space="preserve"/>
      </w:r>
    </w:p>
    <w:p>
      <w:pPr>
        <w:pStyle w:val="Heading1"/>
      </w:pPr>
      <w:r>
        <w:rPr>
          <w:rFonts w:ascii="Arial" w:cs="Arial" w:eastAsia="Arial" w:hAnsi="Arial"/>
        </w:rPr>
        <w:t xml:space="preserve">Appendix C — OutSystems O11 vs ODC Reference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120"/>
        <w:gridCol w:w="3120"/>
        <w:gridCol w:w="3120"/>
      </w:tblGrid>
      <w:tr>
        <w:trPr>
          <w:tblHeader/>
        </w:trPr>
        <w:tc>
          <w:tcPr>
            <w:tcW w:type="dxa" w:w="3120"/>
            <w:shd w:fill="1F3A5F" w:val="clear"/>
            <w:tcMar>
              <w:top w:type="dxa" w:w="70"/>
              <w:left w:type="dxa" w:w="110"/>
              <w:bottom w:type="dxa" w:w="70"/>
              <w:right w:type="dxa" w:w="110"/>
            </w:tcMar>
            <w:vAlign w:val="top"/>
          </w:tcPr>
          <w:p>
            <w:pPr>
              <w:spacing w:after="0" w:before="0" w:line="264"/>
            </w:pPr>
            <w:r>
              <w:rPr>
                <w:rFonts w:ascii="Arial" w:cs="Arial" w:eastAsia="Arial" w:hAnsi="Arial"/>
                <w:b/>
                <w:bCs/>
                <w:color w:val="FFFFFF"/>
              </w:rPr>
              <w:t xml:space="preserve">Dimension</w:t>
            </w:r>
          </w:p>
        </w:tc>
        <w:tc>
          <w:tcPr>
            <w:tcW w:type="dxa" w:w="3120"/>
            <w:shd w:fill="1F3A5F" w:val="clear"/>
            <w:tcMar>
              <w:top w:type="dxa" w:w="70"/>
              <w:left w:type="dxa" w:w="110"/>
              <w:bottom w:type="dxa" w:w="70"/>
              <w:right w:type="dxa" w:w="110"/>
            </w:tcMar>
            <w:vAlign w:val="top"/>
          </w:tcPr>
          <w:p>
            <w:pPr>
              <w:spacing w:after="0" w:before="0" w:line="264"/>
            </w:pPr>
            <w:r>
              <w:rPr>
                <w:rFonts w:ascii="Arial" w:cs="Arial" w:eastAsia="Arial" w:hAnsi="Arial"/>
                <w:b/>
                <w:bCs/>
                <w:color w:val="FFFFFF"/>
              </w:rPr>
              <w:t xml:space="preserve">OutSystems 11 (O11)</w:t>
            </w:r>
          </w:p>
        </w:tc>
        <w:tc>
          <w:tcPr>
            <w:tcW w:type="dxa" w:w="3120"/>
            <w:shd w:fill="1F3A5F" w:val="clear"/>
            <w:tcMar>
              <w:top w:type="dxa" w:w="70"/>
              <w:left w:type="dxa" w:w="110"/>
              <w:bottom w:type="dxa" w:w="70"/>
              <w:right w:type="dxa" w:w="110"/>
            </w:tcMar>
            <w:vAlign w:val="top"/>
          </w:tcPr>
          <w:p>
            <w:pPr>
              <w:spacing w:after="0" w:before="0" w:line="264"/>
            </w:pPr>
            <w:r>
              <w:rPr>
                <w:rFonts w:ascii="Arial" w:cs="Arial" w:eastAsia="Arial" w:hAnsi="Arial"/>
                <w:b/>
                <w:bCs/>
                <w:color w:val="FFFFFF"/>
              </w:rPr>
              <w:t xml:space="preserve">OutSystems Developer Cloud (ODC)</w:t>
            </w:r>
          </w:p>
        </w:tc>
      </w:tr>
      <w:tr>
        <w:tc>
          <w:tcPr>
            <w:tcW w:type="dxa" w:w="3120"/>
            <w:tcMar>
              <w:top w:type="dxa" w:w="70"/>
              <w:left w:type="dxa" w:w="110"/>
              <w:bottom w:type="dxa" w:w="70"/>
              <w:right w:type="dxa" w:w="110"/>
            </w:tcMar>
            <w:vAlign w:val="top"/>
          </w:tcPr>
          <w:p>
            <w:pPr>
              <w:spacing w:after="0" w:before="0" w:line="264"/>
            </w:pPr>
            <w:r>
              <w:rPr>
                <w:rFonts w:ascii="Arial" w:cs="Arial" w:eastAsia="Arial" w:hAnsi="Arial"/>
                <w:b/>
                <w:bCs/>
              </w:rPr>
              <w:t xml:space="preserve">IDE</w:t>
            </w:r>
          </w:p>
        </w:tc>
        <w:tc>
          <w:tcPr>
            <w:tcW w:type="dxa" w:w="3120"/>
            <w:tcMar>
              <w:top w:type="dxa" w:w="70"/>
              <w:left w:type="dxa" w:w="110"/>
              <w:bottom w:type="dxa" w:w="70"/>
              <w:right w:type="dxa" w:w="110"/>
            </w:tcMar>
            <w:vAlign w:val="top"/>
          </w:tcPr>
          <w:p>
            <w:pPr>
              <w:spacing w:after="0" w:before="0" w:line="264"/>
            </w:pPr>
            <w:r>
              <w:rPr>
                <w:rFonts w:ascii="Arial" w:cs="Arial" w:eastAsia="Arial" w:hAnsi="Arial"/>
              </w:rPr>
              <w:t xml:space="preserve">Service Studio (desktop)</w:t>
            </w:r>
          </w:p>
        </w:tc>
        <w:tc>
          <w:tcPr>
            <w:tcW w:type="dxa" w:w="3120"/>
            <w:tcMar>
              <w:top w:type="dxa" w:w="70"/>
              <w:left w:type="dxa" w:w="110"/>
              <w:bottom w:type="dxa" w:w="70"/>
              <w:right w:type="dxa" w:w="110"/>
            </w:tcMar>
            <w:vAlign w:val="top"/>
          </w:tcPr>
          <w:p>
            <w:pPr>
              <w:spacing w:after="0" w:before="0" w:line="264"/>
            </w:pPr>
            <w:r>
              <w:rPr>
                <w:rFonts w:ascii="Arial" w:cs="Arial" w:eastAsia="Arial" w:hAnsi="Arial"/>
              </w:rPr>
              <w:t xml:space="preserve">ODC Studio + Mentor Studio</w:t>
            </w:r>
          </w:p>
        </w:tc>
      </w:tr>
      <w:tr>
        <w:tc>
          <w:tcPr>
            <w:tcW w:type="dxa" w:w="3120"/>
            <w:shd w:fill="F4F8FC" w:val="clear"/>
            <w:tcMar>
              <w:top w:type="dxa" w:w="70"/>
              <w:left w:type="dxa" w:w="110"/>
              <w:bottom w:type="dxa" w:w="70"/>
              <w:right w:type="dxa" w:w="110"/>
            </w:tcMar>
            <w:vAlign w:val="top"/>
          </w:tcPr>
          <w:p>
            <w:pPr>
              <w:spacing w:after="0" w:before="0" w:line="264"/>
            </w:pPr>
            <w:r>
              <w:rPr>
                <w:rFonts w:ascii="Arial" w:cs="Arial" w:eastAsia="Arial" w:hAnsi="Arial"/>
                <w:b/>
                <w:bCs/>
              </w:rPr>
              <w:t xml:space="preserve">Lifecycle console</w:t>
            </w:r>
          </w:p>
        </w:tc>
        <w:tc>
          <w:tcPr>
            <w:tcW w:type="dxa" w:w="312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LifeTime + Service Center</w:t>
            </w:r>
          </w:p>
        </w:tc>
        <w:tc>
          <w:tcPr>
            <w:tcW w:type="dxa" w:w="312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ODC Portal (consolidated)</w:t>
            </w:r>
          </w:p>
        </w:tc>
      </w:tr>
      <w:tr>
        <w:tc>
          <w:tcPr>
            <w:tcW w:type="dxa" w:w="3120"/>
            <w:tcMar>
              <w:top w:type="dxa" w:w="70"/>
              <w:left w:type="dxa" w:w="110"/>
              <w:bottom w:type="dxa" w:w="70"/>
              <w:right w:type="dxa" w:w="110"/>
            </w:tcMar>
            <w:vAlign w:val="top"/>
          </w:tcPr>
          <w:p>
            <w:pPr>
              <w:spacing w:after="0" w:before="0" w:line="264"/>
            </w:pPr>
            <w:r>
              <w:rPr>
                <w:rFonts w:ascii="Arial" w:cs="Arial" w:eastAsia="Arial" w:hAnsi="Arial"/>
                <w:b/>
                <w:bCs/>
              </w:rPr>
              <w:t xml:space="preserve">Code repository</w:t>
            </w:r>
          </w:p>
        </w:tc>
        <w:tc>
          <w:tcPr>
            <w:tcW w:type="dxa" w:w="3120"/>
            <w:tcMar>
              <w:top w:type="dxa" w:w="70"/>
              <w:left w:type="dxa" w:w="110"/>
              <w:bottom w:type="dxa" w:w="70"/>
              <w:right w:type="dxa" w:w="110"/>
            </w:tcMar>
            <w:vAlign w:val="top"/>
          </w:tcPr>
          <w:p>
            <w:pPr>
              <w:spacing w:after="0" w:before="0" w:line="264"/>
            </w:pPr>
            <w:r>
              <w:rPr>
                <w:rFonts w:ascii="Arial" w:cs="Arial" w:eastAsia="Arial" w:hAnsi="Arial"/>
              </w:rPr>
              <w:t xml:space="preserve">Per-environment repos</w:t>
            </w:r>
          </w:p>
        </w:tc>
        <w:tc>
          <w:tcPr>
            <w:tcW w:type="dxa" w:w="3120"/>
            <w:tcMar>
              <w:top w:type="dxa" w:w="70"/>
              <w:left w:type="dxa" w:w="110"/>
              <w:bottom w:type="dxa" w:w="70"/>
              <w:right w:type="dxa" w:w="110"/>
            </w:tcMar>
            <w:vAlign w:val="top"/>
          </w:tcPr>
          <w:p>
            <w:pPr>
              <w:spacing w:after="0" w:before="0" w:line="264"/>
            </w:pPr>
            <w:r>
              <w:rPr>
                <w:rFonts w:ascii="Arial" w:cs="Arial" w:eastAsia="Arial" w:hAnsi="Arial"/>
              </w:rPr>
              <w:t xml:space="preserve">Single repo → container image</w:t>
            </w:r>
          </w:p>
        </w:tc>
      </w:tr>
      <w:tr>
        <w:tc>
          <w:tcPr>
            <w:tcW w:type="dxa" w:w="3120"/>
            <w:shd w:fill="F4F8FC" w:val="clear"/>
            <w:tcMar>
              <w:top w:type="dxa" w:w="70"/>
              <w:left w:type="dxa" w:w="110"/>
              <w:bottom w:type="dxa" w:w="70"/>
              <w:right w:type="dxa" w:w="110"/>
            </w:tcMar>
            <w:vAlign w:val="top"/>
          </w:tcPr>
          <w:p>
            <w:pPr>
              <w:spacing w:after="0" w:before="0" w:line="264"/>
            </w:pPr>
            <w:r>
              <w:rPr>
                <w:rFonts w:ascii="Arial" w:cs="Arial" w:eastAsia="Arial" w:hAnsi="Arial"/>
                <w:b/>
                <w:bCs/>
              </w:rPr>
              <w:t xml:space="preserve">Pipeline</w:t>
            </w:r>
          </w:p>
        </w:tc>
        <w:tc>
          <w:tcPr>
            <w:tcW w:type="dxa" w:w="312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Dev/Test/Prod promotion + deployment plans</w:t>
            </w:r>
          </w:p>
        </w:tc>
        <w:tc>
          <w:tcPr>
            <w:tcW w:type="dxa" w:w="312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Dev/QA/Prod stages, built-in CI/CD</w:t>
            </w:r>
          </w:p>
        </w:tc>
      </w:tr>
      <w:tr>
        <w:tc>
          <w:tcPr>
            <w:tcW w:type="dxa" w:w="3120"/>
            <w:tcMar>
              <w:top w:type="dxa" w:w="70"/>
              <w:left w:type="dxa" w:w="110"/>
              <w:bottom w:type="dxa" w:w="70"/>
              <w:right w:type="dxa" w:w="110"/>
            </w:tcMar>
            <w:vAlign w:val="top"/>
          </w:tcPr>
          <w:p>
            <w:pPr>
              <w:spacing w:after="0" w:before="0" w:line="264"/>
            </w:pPr>
            <w:r>
              <w:rPr>
                <w:rFonts w:ascii="Arial" w:cs="Arial" w:eastAsia="Arial" w:hAnsi="Arial"/>
                <w:b/>
                <w:bCs/>
              </w:rPr>
              <w:t xml:space="preserve">Runtime</w:t>
            </w:r>
          </w:p>
        </w:tc>
        <w:tc>
          <w:tcPr>
            <w:tcW w:type="dxa" w:w="3120"/>
            <w:tcMar>
              <w:top w:type="dxa" w:w="70"/>
              <w:left w:type="dxa" w:w="110"/>
              <w:bottom w:type="dxa" w:w="70"/>
              <w:right w:type="dxa" w:w="110"/>
            </w:tcMar>
            <w:vAlign w:val="top"/>
          </w:tcPr>
          <w:p>
            <w:pPr>
              <w:spacing w:after="0" w:before="0" w:line="264"/>
            </w:pPr>
            <w:r>
              <w:rPr>
                <w:rFonts w:ascii="Arial" w:cs="Arial" w:eastAsia="Arial" w:hAnsi="Arial"/>
              </w:rPr>
              <w:t xml:space="preserve">.NET app-server stack</w:t>
            </w:r>
          </w:p>
        </w:tc>
        <w:tc>
          <w:tcPr>
            <w:tcW w:type="dxa" w:w="3120"/>
            <w:tcMar>
              <w:top w:type="dxa" w:w="70"/>
              <w:left w:type="dxa" w:w="110"/>
              <w:bottom w:type="dxa" w:w="70"/>
              <w:right w:type="dxa" w:w="110"/>
            </w:tcMar>
            <w:vAlign w:val="top"/>
          </w:tcPr>
          <w:p>
            <w:pPr>
              <w:spacing w:after="0" w:before="0" w:line="264"/>
            </w:pPr>
            <w:r>
              <w:rPr>
                <w:rFonts w:ascii="Arial" w:cs="Arial" w:eastAsia="Arial" w:hAnsi="Arial"/>
              </w:rPr>
              <w:t xml:space="preserve">Containers/Kubernetes on AWS (self-hosted option)</w:t>
            </w:r>
          </w:p>
        </w:tc>
      </w:tr>
      <w:tr>
        <w:tc>
          <w:tcPr>
            <w:tcW w:type="dxa" w:w="3120"/>
            <w:shd w:fill="F4F8FC" w:val="clear"/>
            <w:tcMar>
              <w:top w:type="dxa" w:w="70"/>
              <w:left w:type="dxa" w:w="110"/>
              <w:bottom w:type="dxa" w:w="70"/>
              <w:right w:type="dxa" w:w="110"/>
            </w:tcMar>
            <w:vAlign w:val="top"/>
          </w:tcPr>
          <w:p>
            <w:pPr>
              <w:spacing w:after="0" w:before="0" w:line="264"/>
            </w:pPr>
            <w:r>
              <w:rPr>
                <w:rFonts w:ascii="Arial" w:cs="Arial" w:eastAsia="Arial" w:hAnsi="Arial"/>
                <w:b/>
                <w:bCs/>
              </w:rPr>
              <w:t xml:space="preserve">Process engine</w:t>
            </w:r>
          </w:p>
        </w:tc>
        <w:tc>
          <w:tcPr>
            <w:tcW w:type="dxa" w:w="312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BPT</w:t>
            </w:r>
          </w:p>
        </w:tc>
        <w:tc>
          <w:tcPr>
            <w:tcW w:type="dxa" w:w="3120"/>
            <w:shd w:fill="F4F8FC" w:val="clear"/>
            <w:tcMar>
              <w:top w:type="dxa" w:w="70"/>
              <w:left w:type="dxa" w:w="110"/>
              <w:bottom w:type="dxa" w:w="70"/>
              <w:right w:type="dxa" w:w="110"/>
            </w:tcMar>
            <w:vAlign w:val="top"/>
          </w:tcPr>
          <w:p>
            <w:pPr>
              <w:spacing w:after="0" w:before="0" w:line="264"/>
            </w:pPr>
            <w:r>
              <w:rPr>
                <w:rFonts w:ascii="Arial" w:cs="Arial" w:eastAsia="Arial" w:hAnsi="Arial"/>
              </w:rPr>
              <w:t xml:space="preserve">ODC Workflow (parallel, agentic)</w:t>
            </w:r>
          </w:p>
        </w:tc>
      </w:tr>
      <w:tr>
        <w:tc>
          <w:tcPr>
            <w:tcW w:type="dxa" w:w="3120"/>
            <w:tcMar>
              <w:top w:type="dxa" w:w="70"/>
              <w:left w:type="dxa" w:w="110"/>
              <w:bottom w:type="dxa" w:w="70"/>
              <w:right w:type="dxa" w:w="110"/>
            </w:tcMar>
            <w:vAlign w:val="top"/>
          </w:tcPr>
          <w:p>
            <w:pPr>
              <w:spacing w:after="0" w:before="0" w:line="264"/>
            </w:pPr>
            <w:r>
              <w:rPr>
                <w:rFonts w:ascii="Arial" w:cs="Arial" w:eastAsia="Arial" w:hAnsi="Arial"/>
                <w:b/>
                <w:bCs/>
              </w:rPr>
              <w:t xml:space="preserve">Agentic platform</w:t>
            </w:r>
          </w:p>
        </w:tc>
        <w:tc>
          <w:tcPr>
            <w:tcW w:type="dxa" w:w="3120"/>
            <w:tcMar>
              <w:top w:type="dxa" w:w="70"/>
              <w:left w:type="dxa" w:w="110"/>
              <w:bottom w:type="dxa" w:w="70"/>
              <w:right w:type="dxa" w:w="110"/>
            </w:tcMar>
            <w:vAlign w:val="top"/>
          </w:tcPr>
          <w:p>
            <w:pPr>
              <w:spacing w:after="0" w:before="0" w:line="264"/>
            </w:pPr>
            <w:r>
              <w:rPr>
                <w:rFonts w:ascii="Arial" w:cs="Arial" w:eastAsia="Arial" w:hAnsi="Arial"/>
              </w:rPr>
              <w:t xml:space="preserve">Limited</w:t>
            </w:r>
          </w:p>
        </w:tc>
        <w:tc>
          <w:tcPr>
            <w:tcW w:type="dxa" w:w="3120"/>
            <w:tcMar>
              <w:top w:type="dxa" w:w="70"/>
              <w:left w:type="dxa" w:w="110"/>
              <w:bottom w:type="dxa" w:w="70"/>
              <w:right w:type="dxa" w:w="110"/>
            </w:tcMar>
            <w:vAlign w:val="top"/>
          </w:tcPr>
          <w:p>
            <w:pPr>
              <w:spacing w:after="0" w:before="0" w:line="264"/>
            </w:pPr>
            <w:r>
              <w:rPr>
                <w:rFonts w:ascii="Arial" w:cs="Arial" w:eastAsia="Arial" w:hAnsi="Arial"/>
              </w:rPr>
              <w:t xml:space="preserve">Agent Workbench, Mentor, Context Graph (strategic focus)</w:t>
            </w:r>
          </w:p>
        </w:tc>
      </w:tr>
    </w:tbl>
    <w:p>
      <w:pPr>
        <w:spacing w:after="120"/>
      </w:pPr>
      <w:r>
        <w:rPr>
          <w:rFonts w:ascii="Arial" w:cs="Arial" w:eastAsia="Arial" w:hAnsi="Arial"/>
        </w:rPr>
        <w:t xml:space="preserve"/>
      </w:r>
    </w:p>
    <w:p>
      <w:pPr>
        <w:spacing w:after="120" w:before="0" w:line="264"/>
        <w:jc w:val="center"/>
      </w:pPr>
      <w:r>
        <w:rPr>
          <w:rFonts w:ascii="Arial" w:cs="Arial" w:eastAsia="Arial" w:hAnsi="Arial"/>
          <w:i/>
          <w:iCs/>
          <w:color w:val="5A5A5A"/>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2EF" w:sz="4" w:space="4"/>
      </w:pBdr>
      <w:tabs>
        <w:tab w:val="right" w:pos="9360"/>
      </w:tabs>
    </w:pPr>
    <w:r>
      <w:rPr>
        <w:rFonts w:ascii="Arial" w:cs="Arial" w:eastAsia="Arial" w:hAnsi="Arial"/>
        <w:color w:val="5A5A5A"/>
        <w:sz w:val="16"/>
        <w:szCs w:val="16"/>
      </w:rPr>
      <w:t xml:space="preserve">Internal — Strategic</w:t>
    </w:r>
    <w:r>
      <w:rPr>
        <w:rFonts w:ascii="Arial" w:cs="Arial" w:eastAsia="Arial" w:hAnsi="Arial"/>
        <w:sz w:val="16"/>
        <w:szCs w:val="16"/>
      </w:rPr>
      <w:t xml:space="preserve">	</w:t>
    </w:r>
    <w:r>
      <w:rPr>
        <w:rFonts w:ascii="Arial" w:cs="Arial" w:eastAsia="Arial" w:hAnsi="Arial"/>
        <w:color w:val="5A5A5A"/>
        <w:sz w:val="16"/>
        <w:szCs w:val="16"/>
      </w:rPr>
      <w:t xml:space="preserve">Page </w:t>
    </w:r>
    <w:r>
      <w:rPr>
        <w:color w:val="5A5A5A"/>
        <w:sz w:val="16"/>
        <w:szCs w:val="16"/>
      </w:rPr>
      <w:fldChar w:fldCharType="begin"/>
      <w:instrText xml:space="preserve">PAGE</w:instrText>
      <w:fldChar w:fldCharType="separate"/>
      <w:fldChar w:fldCharType="end"/>
    </w:r>
    <w:r>
      <w:rPr>
        <w:rFonts w:ascii="Arial" w:cs="Arial" w:eastAsia="Arial" w:hAnsi="Arial"/>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2EF" w:sz="4" w:space="4"/>
      </w:pBdr>
      <w:jc w:val="right"/>
    </w:pPr>
    <w:r>
      <w:rPr>
        <w:rFonts w:ascii="Arial" w:cs="Arial" w:eastAsia="Arial" w:hAnsi="Arial"/>
        <w:color w:val="5A5A5A"/>
        <w:sz w:val="16"/>
        <w:szCs w:val="16"/>
      </w:rPr>
      <w:t xml:space="preserve">Kelta vs OutSystems — Strategic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abstractNum w:abstractNumId="6" w15:restartNumberingAfterBreak="0">
    <w:multiLevelType w:val="hybridMultilevel"/>
    <w:lvl w:ilvl="0" w15:tentative="1">
      <w:start w:val="1"/>
      <w:numFmt w:val="decimal"/>
      <w:lvlText w:val="%1."/>
      <w:lvlJc w:val="left"/>
      <w:pPr>
        <w:ind w:left="460" w:hanging="280"/>
      </w:pPr>
    </w:lvl>
  </w:abstractNum>
  <w:abstractNum w:abstractNumId="7" w15:restartNumberingAfterBreak="0">
    <w:multiLevelType w:val="hybridMultilevel"/>
    <w:lvl w:ilvl="0" w15:tentative="1">
      <w:start w:val="1"/>
      <w:numFmt w:val="decimal"/>
      <w:lvlText w:val="%1."/>
      <w:lvlJc w:val="left"/>
      <w:pPr>
        <w:ind w:left="460" w:hanging="280"/>
      </w:pPr>
    </w:lvl>
  </w:abstractNum>
  <w:abstractNum w:abstractNumId="8" w15:restartNumberingAfterBreak="0">
    <w:multiLevelType w:val="hybridMultilevel"/>
    <w:lvl w:ilvl="0" w15:tentative="1">
      <w:start w:val="1"/>
      <w:numFmt w:val="decimal"/>
      <w:lvlText w:val="%1."/>
      <w:lvlJc w:val="left"/>
      <w:pPr>
        <w:ind w:left="460" w:hanging="280"/>
      </w:pPr>
    </w:lvl>
  </w:abstractNum>
  <w:abstractNum w:abstractNumId="9" w15:restartNumberingAfterBreak="0">
    <w:multiLevelType w:val="hybridMultilevel"/>
    <w:lvl w:ilvl="0" w15:tentative="1">
      <w:start w:val="1"/>
      <w:numFmt w:val="decimal"/>
      <w:lvlText w:val="%1."/>
      <w:lvlJc w:val="left"/>
      <w:pPr>
        <w:ind w:left="460" w:hanging="280"/>
      </w:pPr>
    </w:lvl>
  </w:abstractNum>
  <w:abstractNum w:abstractNumId="10" w15:restartNumberingAfterBreak="0">
    <w:multiLevelType w:val="hybridMultilevel"/>
    <w:lvl w:ilvl="0" w15:tentative="1">
      <w:start w:val="1"/>
      <w:numFmt w:val="decimal"/>
      <w:lvlText w:val="%1."/>
      <w:lvlJc w:val="left"/>
      <w:pPr>
        <w:ind w:left="460" w:hanging="280"/>
      </w:pPr>
    </w:lvl>
  </w:abstractNum>
  <w:abstractNum w:abstractNumId="11" w15:restartNumberingAfterBreak="0">
    <w:multiLevelType w:val="hybridMultilevel"/>
    <w:lvl w:ilvl="0" w15:tentative="1">
      <w:start w:val="1"/>
      <w:numFmt w:val="decimal"/>
      <w:lvlText w:val="%1."/>
      <w:lvlJc w:val="left"/>
      <w:pPr>
        <w:ind w:left="460" w:hanging="280"/>
      </w:pPr>
    </w:lvl>
  </w:abstractNum>
  <w:abstractNum w:abstractNumId="12" w15:restartNumberingAfterBreak="0">
    <w:multiLevelType w:val="hybridMultilevel"/>
    <w:lvl w:ilvl="0" w15:tentative="1">
      <w:start w:val="1"/>
      <w:numFmt w:val="decimal"/>
      <w:lvlText w:val="%1."/>
      <w:lvlJc w:val="left"/>
      <w:pPr>
        <w:ind w:left="460" w:hanging="280"/>
      </w:pPr>
    </w:lvl>
  </w:abstractNum>
  <w:abstractNum w:abstractNumId="13" w15:restartNumberingAfterBreak="0">
    <w:multiLevelType w:val="hybridMultilevel"/>
    <w:lvl w:ilvl="0" w15:tentative="1">
      <w:start w:val="1"/>
      <w:numFmt w:val="decimal"/>
      <w:lvlText w:val="%1."/>
      <w:lvlJc w:val="left"/>
      <w:pPr>
        <w:ind w:left="460" w:hanging="280"/>
      </w:pPr>
    </w:lvl>
  </w:abstractNum>
  <w:abstractNum w:abstractNumId="14" w15:restartNumberingAfterBreak="0">
    <w:multiLevelType w:val="hybridMultilevel"/>
    <w:lvl w:ilvl="0" w15:tentative="1">
      <w:start w:val="1"/>
      <w:numFmt w:val="decimal"/>
      <w:lvlText w:val="%1."/>
      <w:lvlJc w:val="left"/>
      <w:pPr>
        <w:ind w:left="460" w:hanging="280"/>
      </w:pPr>
    </w:lvl>
  </w:abstractNum>
  <w:abstractNum w:abstractNumId="15" w15:restartNumberingAfterBreak="0">
    <w:multiLevelType w:val="hybridMultilevel"/>
    <w:lvl w:ilvl="0" w15:tentative="1">
      <w:start w:val="1"/>
      <w:numFmt w:val="decimal"/>
      <w:lvlText w:val="%1."/>
      <w:lvlJc w:val="left"/>
      <w:pPr>
        <w:ind w:left="460" w:hanging="280"/>
      </w:pPr>
    </w:lvl>
  </w:abstractNum>
  <w:abstractNum w:abstractNumId="16" w15:restartNumberingAfterBreak="0">
    <w:multiLevelType w:val="hybridMultilevel"/>
    <w:lvl w:ilvl="0" w15:tentative="1">
      <w:start w:val="1"/>
      <w:numFmt w:val="decimal"/>
      <w:lvlText w:val="%1."/>
      <w:lvlJc w:val="left"/>
      <w:pPr>
        <w:ind w:left="460" w:hanging="280"/>
      </w:pPr>
    </w:lvl>
  </w:abstractNum>
  <w:abstractNum w:abstractNumId="17" w15:restartNumberingAfterBreak="0">
    <w:multiLevelType w:val="hybridMultilevel"/>
    <w:lvl w:ilvl="0" w15:tentative="1">
      <w:start w:val="1"/>
      <w:numFmt w:val="decimal"/>
      <w:lvlText w:val="%1."/>
      <w:lvlJc w:val="left"/>
      <w:pPr>
        <w:ind w:left="460" w:hanging="280"/>
      </w:pPr>
    </w:lvl>
  </w:abstractNum>
  <w:abstractNum w:abstractNumId="18" w15:restartNumberingAfterBreak="0">
    <w:multiLevelType w:val="hybridMultilevel"/>
    <w:lvl w:ilvl="0" w15:tentative="1">
      <w:start w:val="1"/>
      <w:numFmt w:val="decimal"/>
      <w:lvlText w:val="%1."/>
      <w:lvlJc w:val="left"/>
      <w:pPr>
        <w:ind w:left="460" w:hanging="280"/>
      </w:pPr>
    </w:lvl>
  </w:abstractNum>
  <w:abstractNum w:abstractNumId="19" w15:restartNumberingAfterBreak="0">
    <w:multiLevelType w:val="hybridMultilevel"/>
    <w:lvl w:ilvl="0" w15:tentative="1">
      <w:start w:val="1"/>
      <w:numFmt w:val="decimal"/>
      <w:lvlText w:val="%1."/>
      <w:lvlJc w:val="left"/>
      <w:pPr>
        <w:ind w:left="460" w:hanging="280"/>
      </w:pPr>
    </w:lvl>
  </w:abstractNum>
  <w:abstractNum w:abstractNumId="20" w15:restartNumberingAfterBreak="0">
    <w:multiLevelType w:val="hybridMultilevel"/>
    <w:lvl w:ilvl="0" w15:tentative="1">
      <w:start w:val="1"/>
      <w:numFmt w:val="decimal"/>
      <w:lvlText w:val="%1."/>
      <w:lvlJc w:val="left"/>
      <w:pPr>
        <w:ind w:left="460" w:hanging="280"/>
      </w:pPr>
    </w:lvl>
  </w:abstractNum>
  <w:abstractNum w:abstractNumId="21" w15:restartNumberingAfterBreak="0">
    <w:multiLevelType w:val="hybridMultilevel"/>
    <w:lvl w:ilvl="0" w15:tentative="1">
      <w:start w:val="1"/>
      <w:numFmt w:val="decimal"/>
      <w:lvlText w:val="%1."/>
      <w:lvlJc w:val="left"/>
      <w:pPr>
        <w:ind w:left="460" w:hanging="280"/>
      </w:pPr>
    </w:lvl>
  </w:abstractNum>
  <w:abstractNum w:abstractNumId="22" w15:restartNumberingAfterBreak="0">
    <w:multiLevelType w:val="hybridMultilevel"/>
    <w:lvl w:ilvl="0" w15:tentative="1">
      <w:start w:val="1"/>
      <w:numFmt w:val="decimal"/>
      <w:lvlText w:val="%1."/>
      <w:lvlJc w:val="left"/>
      <w:pPr>
        <w:ind w:left="460" w:hanging="280"/>
      </w:pPr>
    </w:lvl>
  </w:abstractNum>
  <w:abstractNum w:abstractNumId="23" w15:restartNumberingAfterBreak="0">
    <w:multiLevelType w:val="hybridMultilevel"/>
    <w:lvl w:ilvl="0" w15:tentative="1">
      <w:start w:val="1"/>
      <w:numFmt w:val="decimal"/>
      <w:lvlText w:val="%1."/>
      <w:lvlJc w:val="left"/>
      <w:pPr>
        <w:ind w:left="460" w:hanging="280"/>
      </w:pPr>
    </w:lvl>
  </w:abstractNum>
  <w:abstractNum w:abstractNumId="24" w15:restartNumberingAfterBreak="0">
    <w:multiLevelType w:val="hybridMultilevel"/>
    <w:lvl w:ilvl="0" w15:tentative="1">
      <w:start w:val="1"/>
      <w:numFmt w:val="decimal"/>
      <w:lvlText w:val="%1."/>
      <w:lvlJc w:val="left"/>
      <w:pPr>
        <w:ind w:left="460" w:hanging="280"/>
      </w:pPr>
    </w:lvl>
  </w:abstractNum>
  <w:abstractNum w:abstractNumId="25" w15:restartNumberingAfterBreak="0">
    <w:multiLevelType w:val="hybridMultilevel"/>
    <w:lvl w:ilvl="0" w15:tentative="1">
      <w:start w:val="1"/>
      <w:numFmt w:val="decimal"/>
      <w:lvlText w:val="%1."/>
      <w:lvlJc w:val="left"/>
      <w:pPr>
        <w:ind w:left="460" w:hanging="280"/>
      </w:pPr>
    </w:lvl>
  </w:abstractNum>
  <w:abstractNum w:abstractNumId="26"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rial" w:cs="Arial" w:eastAsia="Arial" w:hAnsi="Arial"/>
      <w:b/>
      <w:bCs/>
      <w:color w:val="1F3A5F"/>
      <w:sz w:val="56"/>
      <w:szCs w:val="56"/>
    </w:rPr>
  </w:style>
  <w:style w:type="paragraph" w:styleId="Heading1">
    <w:name w:val="Heading 1"/>
    <w:basedOn w:val="Normal"/>
    <w:next w:val="Normal"/>
    <w:qFormat/>
    <w:pPr>
      <w:pBdr>
        <w:bottom w:val="single" w:color="D5E2EF" w:sz="8" w:space="4"/>
      </w:pBdr>
      <w:spacing w:after="160" w:before="280"/>
      <w:outlineLvl w:val="0"/>
    </w:pPr>
    <w:rPr>
      <w:rFonts w:ascii="Arial" w:cs="Arial" w:eastAsia="Arial" w:hAnsi="Arial"/>
      <w:b/>
      <w:bCs/>
      <w:color w:val="2E75B6"/>
      <w:sz w:val="32"/>
      <w:szCs w:val="32"/>
    </w:rPr>
  </w:style>
  <w:style w:type="paragraph" w:styleId="Heading2">
    <w:name w:val="Heading 2"/>
    <w:basedOn w:val="Normal"/>
    <w:next w:val="Normal"/>
    <w:qFormat/>
    <w:pPr>
      <w:spacing w:after="110" w:before="220"/>
      <w:outlineLvl w:val="1"/>
    </w:pPr>
    <w:rPr>
      <w:rFonts w:ascii="Arial" w:cs="Arial" w:eastAsia="Arial" w:hAnsi="Arial"/>
      <w:b/>
      <w:bCs/>
      <w:color w:val="1F3A5F"/>
      <w:sz w:val="26"/>
      <w:szCs w:val="26"/>
    </w:rPr>
  </w:style>
  <w:style w:type="paragraph" w:styleId="Heading3">
    <w:name w:val="Heading 3"/>
    <w:basedOn w:val="Normal"/>
    <w:next w:val="Normal"/>
    <w:qFormat/>
    <w:pPr>
      <w:spacing w:after="70" w:before="140"/>
      <w:outlineLvl w:val="2"/>
    </w:pPr>
    <w:rPr>
      <w:rFonts w:ascii="Arial" w:cs="Arial" w:eastAsia="Arial" w:hAnsi="Arial"/>
      <w:b/>
      <w:b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Kelta vs OutSystems — Strategic Assessment</dc:title>
  <dc:creator>Engineering Strategy</dc:creator>
  <cp:lastModifiedBy>Un-named</cp:lastModifiedBy>
  <cp:revision>1</cp:revision>
  <dcterms:created xsi:type="dcterms:W3CDTF">2026-06-21T07:26:55.449Z</dcterms:created>
  <dcterms:modified xsi:type="dcterms:W3CDTF">2026-06-21T07:26:55.450Z</dcterms:modified>
</cp:coreProperties>
</file>

<file path=docProps/custom.xml><?xml version="1.0" encoding="utf-8"?>
<Properties xmlns="http://schemas.openxmlformats.org/officeDocument/2006/custom-properties" xmlns:vt="http://schemas.openxmlformats.org/officeDocument/2006/docPropsVTypes"/>
</file>