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pgSz w:h="16834" w:w="11909"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r w:rsidDel="00000000" w:rsidR="00000000" w:rsidRPr="00000000">
        <w:rPr>
          <w:rtl w:val="0"/>
        </w:rPr>
        <w:t xml:space="preserve"> </w:t>
      </w:r>
      <w:r w:rsidDel="00000000" w:rsidR="00000000" w:rsidRPr="00000000">
        <w:rPr>
          <w:rFonts w:ascii="Georgia" w:cs="Georgia" w:eastAsia="Georgia" w:hAnsi="Georgia"/>
          <w:b w:val="0"/>
          <w:bCs w:val="0"/>
          <w:i w:val="0"/>
          <w:iCs w:val="0"/>
          <w:sz w:val="22"/>
          <w:szCs w:val="22"/>
          <w:rtl w:val="0"/>
        </w:rPr>
        <w:t xml:space="preserve">One of the most direct tools in these captions is the call-to-action phrase.</w:t>
      </w:r>
      <w:r w:rsidDel="00000000" w:rsidR="00000000" w:rsidRPr="00000000">
        <w:rPr>
          <w:rtl w:val="0"/>
        </w:rPr>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r w:rsidDel="00000000" w:rsidR="00000000" w:rsidRPr="00000000">
        <w:rPr>
          <w:rtl w:val="0"/>
        </w:rPr>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r w:rsidDel="00000000" w:rsidR="00000000" w:rsidRPr="00000000">
        <w:rPr>
          <w:rtl w:val="0"/>
        </w:rPr>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r w:rsidDel="00000000" w:rsidR="00000000" w:rsidRPr="00000000">
        <w:rPr>
          <w:rtl w:val="0"/>
        </w:rPr>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generally aims to analyze how persuasive meaning is constructed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r w:rsidDel="00000000" w:rsidR="00000000" w:rsidRPr="00000000">
        <w:rPr>
          <w:rtl w:val="0"/>
        </w:rPr>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r w:rsidDel="00000000" w:rsidR="00000000" w:rsidRPr="00000000">
        <w:rPr>
          <w:rtl w:val="0"/>
        </w:rPr>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How do directive subtypes and rhetorical appeals contribute to the construction of persuasive meaning in the CTA phrases of selected Facebook skincare advertisements?</w:t>
      </w:r>
      <w:r w:rsidDel="00000000" w:rsidR="00000000" w:rsidRPr="00000000">
        <w:rPr>
          <w:rtl w:val="0"/>
        </w:rPr>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pPr>
        <w:spacing w:before="0" w:after="0" w:line="480" w:lineRule="auto"/>
        <w:jc w:val="both"/>
        <w:ind w:firstLine="720"/>
      </w:pPr>
      <w:r>
        <w:rPr>
          <w:rFonts w:ascii="Georgia" w:hAnsi="Georgia"/>
          <w:sz w:val="22"/>
          <w:b/>
        </w:rPr>
        <w:t xml:space="preserve">Call-to-Action (CTA) Phrases. </w:t>
      </w:r>
      <w:r>
        <w:rPr>
          <w:rFonts w:ascii="Georgia" w:hAnsi="Georgia"/>
          <w:sz w:val="22"/>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jc w:val="both"/>
        <w:ind w:firstLine="720"/>
      </w:pPr>
      <w:r>
        <w:rPr>
          <w:rFonts w:ascii="Georgia" w:hAnsi="Georgia"/>
          <w:sz w:val="22"/>
          <w:b/>
        </w:rPr>
        <w:t xml:space="preserve">Command. </w:t>
      </w:r>
      <w:r>
        <w:rPr>
          <w:rFonts w:ascii="Georgia" w:hAnsi="Georgia"/>
          <w:sz w:val="22"/>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jc w:val="both"/>
        <w:ind w:firstLine="720"/>
      </w:pPr>
      <w:r>
        <w:rPr>
          <w:rFonts w:ascii="Georgia" w:hAnsi="Georgia"/>
          <w:sz w:val="22"/>
          <w:b/>
        </w:rPr>
        <w:t xml:space="preserve">Directive Speech Acts. </w:t>
      </w:r>
      <w:r>
        <w:rPr>
          <w:rFonts w:ascii="Georgia" w:hAnsi="Georgia"/>
          <w:sz w:val="22"/>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jc w:val="both"/>
        <w:ind w:firstLine="720"/>
      </w:pPr>
      <w:r>
        <w:rPr>
          <w:rFonts w:ascii="Georgia" w:hAnsi="Georgia"/>
          <w:sz w:val="22"/>
          <w:b/>
        </w:rPr>
        <w:t xml:space="preserve">Directive Subtypes. </w:t>
      </w:r>
      <w:r>
        <w:rPr>
          <w:rFonts w:ascii="Georgia" w:hAnsi="Georgia"/>
          <w:sz w:val="22"/>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jc w:val="both"/>
        <w:ind w:firstLine="720"/>
      </w:pPr>
      <w:r>
        <w:rPr>
          <w:rFonts w:ascii="Georgia" w:hAnsi="Georgia"/>
          <w:sz w:val="22"/>
          <w:b/>
        </w:rPr>
        <w:t xml:space="preserve">Ethos. </w:t>
      </w:r>
      <w:r>
        <w:rPr>
          <w:rFonts w:ascii="Georgia" w:hAnsi="Georgia"/>
          <w:sz w:val="22"/>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jc w:val="both"/>
        <w:ind w:firstLine="720"/>
      </w:pPr>
      <w:r>
        <w:rPr>
          <w:rFonts w:ascii="Georgia" w:hAnsi="Georgia"/>
          <w:sz w:val="22"/>
          <w:b/>
        </w:rPr>
        <w:t xml:space="preserve">Logos. </w:t>
      </w:r>
      <w:r>
        <w:rPr>
          <w:rFonts w:ascii="Georgia" w:hAnsi="Georgia"/>
          <w:sz w:val="22"/>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jc w:val="both"/>
        <w:ind w:firstLine="720"/>
      </w:pPr>
      <w:r>
        <w:rPr>
          <w:rFonts w:ascii="Georgia" w:hAnsi="Georgia"/>
          <w:sz w:val="22"/>
          <w:b/>
        </w:rPr>
        <w:t xml:space="preserve">Order. </w:t>
      </w:r>
      <w:r>
        <w:rPr>
          <w:rFonts w:ascii="Georgia" w:hAnsi="Georgia"/>
          <w:sz w:val="22"/>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jc w:val="both"/>
        <w:ind w:firstLine="720"/>
      </w:pPr>
      <w:r>
        <w:rPr>
          <w:rFonts w:ascii="Georgia" w:hAnsi="Georgia"/>
          <w:sz w:val="22"/>
          <w:b/>
        </w:rPr>
        <w:t xml:space="preserve">Pathos. </w:t>
      </w:r>
      <w:r>
        <w:rPr>
          <w:rFonts w:ascii="Georgia" w:hAnsi="Georgia"/>
          <w:sz w:val="22"/>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jc w:val="both"/>
        <w:ind w:firstLine="720"/>
      </w:pPr>
      <w:r>
        <w:rPr>
          <w:rFonts w:ascii="Georgia" w:hAnsi="Georgia"/>
          <w:sz w:val="22"/>
          <w:b/>
        </w:rPr>
        <w:t xml:space="preserve">Persuasive Language. </w:t>
      </w:r>
      <w:r>
        <w:rPr>
          <w:rFonts w:ascii="Georgia" w:hAnsi="Georgia"/>
          <w:sz w:val="22"/>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jc w:val="both"/>
        <w:ind w:firstLine="720"/>
      </w:pPr>
      <w:r>
        <w:rPr>
          <w:rFonts w:ascii="Georgia" w:hAnsi="Georgia"/>
          <w:sz w:val="22"/>
          <w:b/>
        </w:rPr>
        <w:t xml:space="preserve">Request. </w:t>
      </w:r>
      <w:r>
        <w:rPr>
          <w:rFonts w:ascii="Georgia" w:hAnsi="Georgia"/>
          <w:sz w:val="22"/>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jc w:val="both"/>
        <w:ind w:firstLine="720"/>
      </w:pPr>
      <w:r>
        <w:rPr>
          <w:rFonts w:ascii="Georgia" w:hAnsi="Georgia"/>
          <w:sz w:val="22"/>
          <w:b/>
        </w:rPr>
        <w:t xml:space="preserve">Rhetorical Appeals. </w:t>
      </w:r>
      <w:r>
        <w:rPr>
          <w:rFonts w:ascii="Georgia" w:hAnsi="Georgia"/>
          <w:sz w:val="22"/>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jc w:val="both"/>
        <w:ind w:firstLine="720"/>
      </w:pPr>
      <w:r>
        <w:rPr>
          <w:rFonts w:ascii="Georgia" w:hAnsi="Georgia"/>
          <w:sz w:val="22"/>
          <w:b/>
        </w:rPr>
        <w:t xml:space="preserve">Skincare Advertisements. </w:t>
      </w:r>
      <w:r>
        <w:rPr>
          <w:rFonts w:ascii="Georgia" w:hAnsi="Georgia"/>
          <w:sz w:val="22"/>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jc w:val="both"/>
        <w:ind w:firstLine="720"/>
      </w:pPr>
      <w:r>
        <w:rPr>
          <w:rFonts w:ascii="Georgia" w:hAnsi="Georgia"/>
          <w:sz w:val="22"/>
          <w:b/>
        </w:rPr>
        <w:t xml:space="preserve">Suggestion. </w:t>
      </w:r>
      <w:r>
        <w:rPr>
          <w:rFonts w:ascii="Georgia" w:hAnsi="Georgia"/>
          <w:sz w:val="22"/>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e7jkczq3030g"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r w:rsidDel="00000000" w:rsidR="00000000" w:rsidRPr="00000000">
        <w:rPr>
          <w:rtl w:val="0"/>
        </w:rPr>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r w:rsidDel="00000000" w:rsidR="00000000" w:rsidRPr="00000000">
        <w:rPr>
          <w:rtl w:val="0"/>
        </w:rPr>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r w:rsidDel="00000000" w:rsidR="00000000" w:rsidRPr="00000000">
        <w:rPr>
          <w:rtl w:val="0"/>
        </w:rPr>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r w:rsidDel="00000000" w:rsidR="00000000" w:rsidRPr="00000000">
        <w:rPr>
          <w:rtl w:val="0"/>
        </w:rPr>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989i0xxyxgkt"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7nv2y7um2uvn"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r w:rsidDel="00000000" w:rsidR="00000000" w:rsidRPr="00000000">
        <w:rPr>
          <w:rtl w:val="0"/>
        </w:rPr>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r w:rsidDel="00000000" w:rsidR="00000000" w:rsidRPr="00000000">
        <w:rPr>
          <w:rtl w:val="0"/>
        </w:rPr>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r w:rsidDel="00000000" w:rsidR="00000000" w:rsidRPr="00000000">
        <w:rPr>
          <w:rtl w:val="0"/>
        </w:rPr>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r w:rsidDel="00000000" w:rsidR="00000000" w:rsidRPr="00000000">
        <w:rPr>
          <w:rtl w:val="0"/>
        </w:rPr>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6z3r4ntez7cg"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1ezf923f37ei"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c4y1l7zeuzv"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r w:rsidDel="00000000" w:rsidR="00000000" w:rsidRPr="00000000">
        <w:rPr>
          <w:rtl w:val="0"/>
        </w:rPr>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r w:rsidDel="00000000" w:rsidR="00000000" w:rsidRPr="00000000">
        <w:rPr>
          <w:rtl w:val="0"/>
        </w:rPr>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r w:rsidDel="00000000" w:rsidR="00000000" w:rsidRPr="00000000">
        <w:rPr>
          <w:rtl w:val="0"/>
        </w:rPr>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r w:rsidDel="00000000" w:rsidR="00000000" w:rsidRPr="00000000">
        <w:rPr>
          <w:rtl w:val="0"/>
        </w:rPr>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r w:rsidDel="00000000" w:rsidR="00000000" w:rsidRPr="00000000">
        <w:rPr>
          <w:rtl w:val="0"/>
        </w:rPr>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r w:rsidDel="00000000" w:rsidR="00000000" w:rsidRPr="00000000">
        <w:rPr>
          <w:rtl w:val="0"/>
        </w:rPr>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r w:rsidDel="00000000" w:rsidR="00000000" w:rsidRPr="00000000">
        <w:rPr>
          <w:rtl w:val="0"/>
        </w:rPr>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83f95iqle15a"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r w:rsidDel="00000000" w:rsidR="00000000" w:rsidRPr="00000000">
        <w:rPr>
          <w:rtl w:val="0"/>
        </w:rPr>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r w:rsidDel="00000000" w:rsidR="00000000" w:rsidRPr="00000000">
        <w:rPr>
          <w:rtl w:val="0"/>
        </w:rPr>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r w:rsidDel="00000000" w:rsidR="00000000" w:rsidRPr="00000000">
        <w:rPr>
          <w:rtl w:val="0"/>
        </w:rPr>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r w:rsidDel="00000000" w:rsidR="00000000" w:rsidRPr="00000000">
        <w:rPr>
          <w:rtl w:val="0"/>
        </w:rPr>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r w:rsidDel="00000000" w:rsidR="00000000" w:rsidRPr="00000000">
        <w:rPr>
          <w:rtl w:val="0"/>
        </w:rPr>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ojg9dzi2lb0y"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k2bvzy5gp5jw"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9" w:type="default"/>
          <w:headerReference r:id="rId10"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0" w:before="0" w:line="276" w:lineRule="auto"/>
              <w:jc w:val="center"/>
              <w:rPr/>
            </w:pPr>
            <w:r w:rsidDel="00000000" w:rsidR="00000000" w:rsidRPr="00000000">
              <w:rPr>
                <w:rFonts w:ascii="Georgia" w:cs="Georgia" w:eastAsia="Georgia" w:hAnsi="Georgia"/>
                <w:sz w:val="22"/>
                <w:szCs w:val="22"/>
                <w:rtl w:val="0"/>
              </w:rPr>
              <w:t xml:space="preserve">aaaa</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0" w:before="0" w:line="276" w:lineRule="auto"/>
              <w:jc w:val="center"/>
              <w:rPr/>
            </w:pPr>
            <w:r w:rsidDel="00000000" w:rsidR="00000000" w:rsidRPr="00000000">
              <w:rPr>
                <w:rtl w:val="0"/>
              </w:rPr>
            </w:r>
          </w:p>
        </w:tc>
      </w:tr>
    </w:tbl>
    <w:p w:rsidR="00000000" w:rsidDel="00000000" w:rsidP="00000000" w:rsidRDefault="00000000" w:rsidRPr="00000000" w14:paraId="0000011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21">
      <w:pPr>
        <w:spacing w:after="0" w:before="0" w:line="480" w:lineRule="auto"/>
        <w:ind w:left="0" w:firstLine="0"/>
        <w:jc w:val="both"/>
        <w:rPr/>
      </w:pPr>
      <w:bookmarkStart w:colFirst="0" w:colLast="0" w:name="_98724fqnklyb" w:id="9"/>
      <w:bookmarkEnd w:id="9"/>
      <w:r w:rsidDel="00000000" w:rsidR="00000000" w:rsidRPr="00000000">
        <w:rPr>
          <w:rtl w:val="0"/>
        </w:rPr>
      </w:r>
    </w:p>
    <w:p w:rsidR="00000000" w:rsidDel="00000000" w:rsidP="00000000" w:rsidRDefault="00000000" w:rsidRPr="00000000" w14:paraId="00000122">
      <w:pPr>
        <w:spacing w:after="0" w:before="0" w:line="480" w:lineRule="auto"/>
        <w:ind w:left="0" w:firstLine="0"/>
        <w:jc w:val="both"/>
        <w:rPr>
          <w:b w:val="1"/>
          <w:bCs w:val="1"/>
          <w:sz w:val="24"/>
          <w:szCs w:val="24"/>
        </w:rPr>
      </w:pPr>
      <w:bookmarkStart w:colFirst="0" w:colLast="0" w:name="_xkbliekll371"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2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4">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9">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A">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B">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C">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B">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C">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E">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51">
      <w:pPr>
        <w:keepNext w:val="1"/>
        <w:spacing w:after="0" w:before="0" w:line="480" w:lineRule="auto"/>
        <w:ind w:firstLine="0"/>
        <w:jc w:val="left"/>
        <w:rPr>
          <w:i w:val="1"/>
          <w:iCs w:val="1"/>
          <w:sz w:val="24"/>
          <w:szCs w:val="24"/>
        </w:rPr>
      </w:pPr>
      <w:bookmarkStart w:colFirst="0" w:colLast="0" w:name="_lyhkghn1zbq9" w:id="11"/>
      <w:bookmarkEnd w:id="11"/>
      <w:r w:rsidDel="00000000" w:rsidR="00000000" w:rsidRPr="00000000">
        <w:rPr>
          <w:rtl w:val="0"/>
        </w:rPr>
      </w:r>
    </w:p>
    <w:p w:rsidR="00000000" w:rsidDel="00000000" w:rsidP="00000000" w:rsidRDefault="00000000" w:rsidRPr="00000000" w14:paraId="00000152">
      <w:pPr>
        <w:keepNext w:val="1"/>
        <w:spacing w:after="0" w:before="0" w:line="480" w:lineRule="auto"/>
        <w:ind w:firstLine="0"/>
        <w:jc w:val="left"/>
        <w:rPr>
          <w:b w:val="1"/>
          <w:bCs w:val="1"/>
        </w:rPr>
      </w:pPr>
      <w:bookmarkStart w:colFirst="0" w:colLast="0" w:name="_35vtfrhmjxiv"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5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8">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9">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A">
            <w:pPr>
              <w:spacing w:after="0" w:before="0" w:line="276" w:lineRule="auto"/>
              <w:jc w:val="center"/>
              <w:rPr/>
            </w:pPr>
            <w:r w:rsidDel="00000000" w:rsidR="00000000" w:rsidRPr="00000000">
              <w:rPr>
                <w:rFonts w:ascii="Georgia" w:cs="Georgia" w:eastAsia="Georgia" w:hAnsi="Georgia"/>
                <w:sz w:val="22"/>
                <w:szCs w:val="22"/>
                <w:rtl w:val="0"/>
              </w:rPr>
              <w:t xml:space="preserve">100.01%</w:t>
            </w:r>
            <w:r w:rsidDel="00000000" w:rsidR="00000000" w:rsidRPr="00000000">
              <w:rPr>
                <w:rtl w:val="0"/>
              </w:rPr>
            </w:r>
          </w:p>
        </w:tc>
      </w:tr>
    </w:tbl>
    <w:p w:rsidR="00000000" w:rsidDel="00000000" w:rsidP="00000000" w:rsidRDefault="00000000" w:rsidRPr="00000000" w14:paraId="0000016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sectPr>
          <w:headerReference r:id="rId11" w:type="default"/>
          <w:headerReference r:id="rId12"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7">
      <w:pPr>
        <w:spacing w:after="0" w:before="0" w:line="480" w:lineRule="auto"/>
        <w:ind w:firstLine="0"/>
        <w:jc w:val="left"/>
        <w:rPr/>
      </w:pPr>
      <w:r w:rsidDel="00000000" w:rsidR="00000000" w:rsidRPr="00000000">
        <w:rPr>
          <w:rtl w:val="0"/>
        </w:rPr>
      </w:r>
    </w:p>
    <w:p w:rsidR="00000000" w:rsidDel="00000000" w:rsidP="00000000" w:rsidRDefault="00000000" w:rsidRPr="00000000" w14:paraId="00000178">
      <w:pPr>
        <w:spacing w:after="0" w:before="0" w:line="480" w:lineRule="auto"/>
        <w:ind w:firstLine="0"/>
        <w:jc w:val="left"/>
        <w:rPr/>
      </w:pPr>
      <w:r w:rsidDel="00000000" w:rsidR="00000000" w:rsidRPr="00000000">
        <w:rPr>
          <w:rtl w:val="0"/>
        </w:rPr>
      </w:r>
    </w:p>
    <w:p w:rsidR="00000000" w:rsidDel="00000000" w:rsidP="00000000" w:rsidRDefault="00000000" w:rsidRPr="00000000" w14:paraId="00000179">
      <w:pPr>
        <w:spacing w:after="0" w:before="0" w:line="480" w:lineRule="auto"/>
        <w:ind w:firstLine="0"/>
        <w:jc w:val="left"/>
        <w:rPr/>
      </w:pP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83">
      <w:pPr>
        <w:keepNext w:val="1"/>
        <w:spacing w:after="0" w:before="0" w:line="480" w:lineRule="auto"/>
        <w:ind w:firstLine="0"/>
        <w:jc w:val="left"/>
        <w:rPr>
          <w:b w:val="1"/>
          <w:bCs w:val="1"/>
          <w:sz w:val="24"/>
          <w:szCs w:val="24"/>
        </w:rPr>
      </w:pPr>
      <w:bookmarkStart w:colFirst="0" w:colLast="0" w:name="_ijww81mhghu" w:id="13"/>
      <w:bookmarkEnd w:id="13"/>
      <w:r w:rsidDel="00000000" w:rsidR="00000000" w:rsidRPr="00000000">
        <w:rPr>
          <w:rtl w:val="0"/>
        </w:rPr>
      </w:r>
    </w:p>
    <w:p w:rsidR="00000000" w:rsidDel="00000000" w:rsidP="00000000" w:rsidRDefault="00000000" w:rsidRPr="00000000" w14:paraId="00000184">
      <w:pPr>
        <w:keepNext w:val="1"/>
        <w:spacing w:after="0" w:before="0" w:line="480" w:lineRule="auto"/>
        <w:ind w:firstLine="0"/>
        <w:jc w:val="left"/>
        <w:rPr/>
      </w:pPr>
      <w:bookmarkStart w:colFirst="0" w:colLast="0" w:name="_ntiufv5lusja"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A">
      <w:pPr>
        <w:spacing w:after="0" w:before="0" w:line="480" w:lineRule="auto"/>
        <w:ind w:firstLine="720"/>
        <w:jc w:val="both"/>
        <w:rPr/>
        <w:sectPr>
          <w:headerReference r:id="rId13" w:type="default"/>
          <w:headerReference r:id="rId14"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B">
      <w:pPr>
        <w:spacing w:after="0" w:before="0" w:line="480" w:lineRule="auto"/>
        <w:ind w:firstLine="0"/>
        <w:jc w:val="left"/>
        <w:rPr/>
      </w:pPr>
      <w:r w:rsidDel="00000000" w:rsidR="00000000" w:rsidRPr="00000000">
        <w:rPr>
          <w:rtl w:val="0"/>
        </w:rPr>
      </w:r>
    </w:p>
    <w:p w:rsidR="00000000" w:rsidDel="00000000" w:rsidP="00000000" w:rsidRDefault="00000000" w:rsidRPr="00000000" w14:paraId="0000018C">
      <w:pPr>
        <w:spacing w:after="0" w:before="0" w:line="480" w:lineRule="auto"/>
        <w:ind w:firstLine="0"/>
        <w:jc w:val="left"/>
        <w:rPr/>
      </w:pPr>
      <w:r w:rsidDel="00000000" w:rsidR="00000000" w:rsidRPr="00000000">
        <w:rPr>
          <w:rtl w:val="0"/>
        </w:rPr>
      </w:r>
    </w:p>
    <w:p w:rsidR="00000000" w:rsidDel="00000000" w:rsidP="00000000" w:rsidRDefault="00000000" w:rsidRPr="00000000" w14:paraId="0000018D">
      <w:pPr>
        <w:spacing w:after="0" w:before="0" w:line="480" w:lineRule="auto"/>
        <w:ind w:firstLine="0"/>
        <w:jc w:val="left"/>
        <w:rPr/>
      </w:pPr>
      <w:r w:rsidDel="00000000" w:rsidR="00000000" w:rsidRPr="00000000">
        <w:rPr>
          <w:rtl w:val="0"/>
        </w:rPr>
      </w:r>
    </w:p>
    <w:p w:rsidR="00000000" w:rsidDel="00000000" w:rsidP="00000000" w:rsidRDefault="00000000" w:rsidRPr="00000000" w14:paraId="0000018E">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F">
      <w:pPr>
        <w:spacing w:after="0" w:before="0" w:line="480" w:lineRule="auto"/>
        <w:ind w:firstLine="0"/>
        <w:jc w:val="left"/>
        <w:rPr/>
      </w:pPr>
      <w:r w:rsidDel="00000000" w:rsidR="00000000" w:rsidRPr="00000000">
        <w:rPr>
          <w:rtl w:val="0"/>
        </w:rPr>
      </w:r>
    </w:p>
    <w:p w:rsidR="00000000" w:rsidDel="00000000" w:rsidP="00000000" w:rsidRDefault="00000000" w:rsidRPr="00000000" w14:paraId="00000190">
      <w:pPr>
        <w:spacing w:after="0" w:before="0" w:line="480" w:lineRule="auto"/>
        <w:ind w:firstLine="0"/>
        <w:jc w:val="left"/>
        <w:rPr/>
      </w:pPr>
      <w:r w:rsidDel="00000000" w:rsidR="00000000" w:rsidRPr="00000000">
        <w:rPr>
          <w:rtl w:val="0"/>
        </w:rPr>
      </w:r>
    </w:p>
    <w:p w:rsidR="00000000" w:rsidDel="00000000" w:rsidP="00000000" w:rsidRDefault="00000000" w:rsidRPr="00000000" w14:paraId="00000191">
      <w:pPr>
        <w:spacing w:after="0" w:before="0" w:line="480" w:lineRule="auto"/>
        <w:ind w:firstLine="0"/>
        <w:jc w:val="left"/>
        <w:rPr/>
      </w:pPr>
      <w:r w:rsidDel="00000000" w:rsidR="00000000" w:rsidRPr="00000000">
        <w:rPr>
          <w:rtl w:val="0"/>
        </w:rPr>
      </w:r>
    </w:p>
    <w:p w:rsidR="00000000" w:rsidDel="00000000" w:rsidP="00000000" w:rsidRDefault="00000000" w:rsidRPr="00000000" w14:paraId="0000019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Abubakar, J., Ruqayya, R., &amp; Bashir, A. S. (2023). Digital communication.</w:t>
      </w:r>
      <w:r w:rsidDel="00000000" w:rsidR="00000000" w:rsidRPr="00000000">
        <w:rPr>
          <w:rtl w:val="0"/>
        </w:rPr>
      </w:r>
    </w:p>
    <w:p w:rsidR="00000000" w:rsidDel="00000000" w:rsidP="00000000" w:rsidRDefault="00000000" w:rsidRPr="00000000" w14:paraId="0000019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 ResearchGate. https://share.google/EC0fhobJadzjqEeAK</w:t>
      </w:r>
      <w:r w:rsidDel="00000000" w:rsidR="00000000" w:rsidRPr="00000000">
        <w:rPr>
          <w:rtl w:val="0"/>
        </w:rPr>
      </w:r>
    </w:p>
    <w:p w:rsidR="00000000" w:rsidDel="00000000" w:rsidP="00000000" w:rsidRDefault="00000000" w:rsidRPr="00000000" w14:paraId="0000019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Anggraini, M., &amp; Afriana. (2023). Types of directive speech acts in “Fall” Movie 2022. Journal of Language Teaching and Learning,  Linguistics and Literature, Vol. 11, No. 2(2548–4192), 1132–1143. https://doi.org/10.24256/ideas.v11i2.4250</w:t>
      </w:r>
      <w:r w:rsidDel="00000000" w:rsidR="00000000" w:rsidRPr="00000000">
        <w:rPr>
          <w:rtl w:val="0"/>
        </w:rPr>
      </w:r>
    </w:p>
    <w:p w:rsidR="00000000" w:rsidDel="00000000" w:rsidP="00000000" w:rsidRDefault="00000000" w:rsidRPr="00000000" w14:paraId="0000019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Arakelyan, H., &amp; Aleksanyan, A. (2025). LINGUISTIC PECULIARITIES OF CALL-TO-ACTION PHRASES IN DIGITAL DISCOURSE. Foreign Languages in Higher Education, 29(2(39)), 5–20. https://doi.org/10.46991/flhe.2025.29.2.005</w:t>
      </w:r>
      <w:r w:rsidDel="00000000" w:rsidR="00000000" w:rsidRPr="00000000">
        <w:rPr>
          <w:rtl w:val="0"/>
        </w:rPr>
      </w:r>
    </w:p>
    <w:p w:rsidR="00000000" w:rsidDel="00000000" w:rsidP="00000000" w:rsidRDefault="00000000" w:rsidRPr="00000000" w14:paraId="0000019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Ardyanti, E., Duwila, S. A., &amp; Astutik, A. (2025). CONSTRUCTING BEAUTY: A LINGUISTIC FEATURES ANALYSIS OF KOREAN SKINCARE ADVERTISEMENTS. Journal of Gender Equality and Social Inclusion (Gesi), 4(2), 57–68. https://doi.org/10.38156/gesi.v4i2.208</w:t>
      </w:r>
      <w:r w:rsidDel="00000000" w:rsidR="00000000" w:rsidRPr="00000000">
        <w:rPr>
          <w:rtl w:val="0"/>
        </w:rPr>
      </w:r>
    </w:p>
    <w:p w:rsidR="00000000" w:rsidDel="00000000" w:rsidP="00000000" w:rsidRDefault="00000000" w:rsidRPr="00000000" w14:paraId="0000019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Brown, G., &amp; Yule, G. (1983). DISCOURSE  ANALYSIS. Cambridge University Press.https://carrerainglesuce.wordpress.com/wp-content/uploads/2019/05/discourse_analysis_by_gillian_brown_geor.pdf</w:t>
      </w:r>
      <w:r w:rsidDel="00000000" w:rsidR="00000000" w:rsidRPr="00000000">
        <w:rPr>
          <w:rtl w:val="0"/>
        </w:rPr>
      </w:r>
    </w:p>
    <w:p w:rsidR="00000000" w:rsidDel="00000000" w:rsidP="00000000" w:rsidRDefault="00000000" w:rsidRPr="00000000" w14:paraId="0000019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Business Mirror. (2022). Luxe Organix shares two important announcements to treat customers. BusinessMirror. https://businessmirror.com.ph/2022/11/02/luxe-organix-shares-two-important-announcements-to-treat-customers/</w:t>
      </w:r>
      <w:r w:rsidDel="00000000" w:rsidR="00000000" w:rsidRPr="00000000">
        <w:rPr>
          <w:rtl w:val="0"/>
        </w:rPr>
      </w:r>
    </w:p>
    <w:p w:rsidR="00000000" w:rsidDel="00000000" w:rsidP="00000000" w:rsidRDefault="00000000" w:rsidRPr="00000000" w14:paraId="0000019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Darmawan, R., &amp; Indah, R. N. (2025). STYLISTIC ANALYSIS OF PERSUASIVE TECHNIQUES IN MALE SKINCARE ADVERTISING ON INSTAGRAM. LINGUISTIK Jurnal Bahasa Dan Sastra, 10(4), 445–456. https://doi.org/10.31604/linguistik.v10i4.445-456</w:t>
      </w:r>
      <w:r w:rsidDel="00000000" w:rsidR="00000000" w:rsidRPr="00000000">
        <w:rPr>
          <w:rtl w:val="0"/>
        </w:rPr>
      </w:r>
    </w:p>
    <w:p w:rsidR="00000000" w:rsidDel="00000000" w:rsidP="00000000" w:rsidRDefault="00000000" w:rsidRPr="00000000" w14:paraId="0000019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De Castro, G., &amp; Martinez, S. M. (2025). Rhetorical Appeals across Selected Philippine Bank Advertising on Facebook. Southern Semiotic Review, 22. https://doi.org/10.33234/ssr.22.13</w:t>
      </w:r>
      <w:r w:rsidDel="00000000" w:rsidR="00000000" w:rsidRPr="00000000">
        <w:rPr>
          <w:rtl w:val="0"/>
        </w:rPr>
      </w:r>
    </w:p>
    <w:p w:rsidR="00000000" w:rsidDel="00000000" w:rsidP="00000000" w:rsidRDefault="00000000" w:rsidRPr="00000000" w14:paraId="0000019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Dwiyanti, W. G. (2024). Persuasive techniques in makeup and skincare video advertisements. JLT Jurnal Linguistik Terapan, 14(1), 27–37. https://jurnal.polinema.ac.id/index.php/jlt/article/view/4558</w:t>
      </w:r>
      <w:r w:rsidDel="00000000" w:rsidR="00000000" w:rsidRPr="00000000">
        <w:rPr>
          <w:rtl w:val="0"/>
        </w:rPr>
      </w:r>
    </w:p>
    <w:p w:rsidR="00000000" w:rsidDel="00000000" w:rsidP="00000000" w:rsidRDefault="00000000" w:rsidRPr="00000000" w14:paraId="0000019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Euromonitor International. (2025). Beauty and personal care in the Philippines. https://www.euromonitor.com/beauty-and-personal-care-in-the-philippines/report?id=421071&amp;recid=1951822385765&amp;utm_source=chatgpt.com</w:t>
      </w:r>
      <w:r w:rsidDel="00000000" w:rsidR="00000000" w:rsidRPr="00000000">
        <w:rPr>
          <w:rtl w:val="0"/>
        </w:rPr>
      </w:r>
    </w:p>
    <w:p w:rsidR="00000000" w:rsidDel="00000000" w:rsidP="00000000" w:rsidRDefault="00000000" w:rsidRPr="00000000" w14:paraId="0000019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Fitch, K. (2008). Directives. The International Encyclopedia of Communication. https://doi.org/10.1002/9781405186407.wbiecd041</w:t>
      </w:r>
      <w:r w:rsidDel="00000000" w:rsidR="00000000" w:rsidRPr="00000000">
        <w:rPr>
          <w:rtl w:val="0"/>
        </w:rPr>
      </w:r>
    </w:p>
    <w:p w:rsidR="00000000" w:rsidDel="00000000" w:rsidP="00000000" w:rsidRDefault="00000000" w:rsidRPr="00000000" w14:paraId="0000019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r w:rsidDel="00000000" w:rsidR="00000000" w:rsidRPr="00000000">
        <w:rPr>
          <w:rtl w:val="0"/>
        </w:rPr>
      </w:r>
    </w:p>
    <w:p w:rsidR="00000000" w:rsidDel="00000000" w:rsidP="00000000" w:rsidRDefault="00000000" w:rsidRPr="00000000" w14:paraId="0000019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Gee, J. P. (2014). An introduction to discourse analysis. In Routledge eBooks. https://doi.org/10.4324/9781315819679</w:t>
      </w:r>
      <w:r w:rsidDel="00000000" w:rsidR="00000000" w:rsidRPr="00000000">
        <w:rPr>
          <w:rtl w:val="0"/>
        </w:rPr>
      </w:r>
    </w:p>
    <w:p w:rsidR="00000000" w:rsidDel="00000000" w:rsidP="00000000" w:rsidRDefault="00000000" w:rsidRPr="00000000" w14:paraId="000001A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Jamora-Garceau, T. (2023). Award-winning clean beauty brands under one roof. Philstar.com. https://www.philstar.com/lifestyle/2023/12/08/2317173/award-winning-clean-beauty-brands-under-one-roof</w:t>
      </w:r>
      <w:r w:rsidDel="00000000" w:rsidR="00000000" w:rsidRPr="00000000">
        <w:rPr>
          <w:rtl w:val="0"/>
        </w:rPr>
      </w:r>
    </w:p>
    <w:p w:rsidR="00000000" w:rsidDel="00000000" w:rsidP="00000000" w:rsidRDefault="00000000" w:rsidRPr="00000000" w14:paraId="000001A1">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Kencana, D. S. S. (2025). An analysis of representative and directive speech acts in NIVEA’s advertising discourse on Instagram. Prasasti/UNS Journal of Language Studies, 10(2), 184. https://doi.org/10.20961/prasasti.v10i2.97398</w:t>
      </w:r>
      <w:r w:rsidDel="00000000" w:rsidR="00000000" w:rsidRPr="00000000">
        <w:rPr>
          <w:rtl w:val="0"/>
        </w:rPr>
      </w:r>
    </w:p>
    <w:p w:rsidR="00000000" w:rsidDel="00000000" w:rsidP="00000000" w:rsidRDefault="00000000" w:rsidRPr="00000000" w14:paraId="000001A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Kenton, W. (2025). What a call to action (CTA) is and how it works. https://share.google/s4l7LqDgUSalTgGvu</w:t>
      </w:r>
      <w:r w:rsidDel="00000000" w:rsidR="00000000" w:rsidRPr="00000000">
        <w:rPr>
          <w:rtl w:val="0"/>
        </w:rPr>
      </w:r>
    </w:p>
    <w:p w:rsidR="00000000" w:rsidDel="00000000" w:rsidP="00000000" w:rsidRDefault="00000000" w:rsidRPr="00000000" w14:paraId="000001A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(2023). Our newest serum sunscreens are also available in sachets!  (Facebook Post). https://www.facebook.com/share/r/1C3MBrSZ2H/</w:t>
      </w:r>
      <w:r w:rsidDel="00000000" w:rsidR="00000000" w:rsidRPr="00000000">
        <w:rPr>
          <w:rtl w:val="0"/>
        </w:rPr>
      </w:r>
    </w:p>
    <w:p w:rsidR="00000000" w:rsidDel="00000000" w:rsidP="00000000" w:rsidRDefault="00000000" w:rsidRPr="00000000" w14:paraId="000001A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(2023). Want to achieve a youthful skin?  (Facebook Post). https://www.facebook.com/share/r/1M9Zzuom7W/</w:t>
      </w:r>
      <w:r w:rsidDel="00000000" w:rsidR="00000000" w:rsidRPr="00000000">
        <w:rPr>
          <w:rtl w:val="0"/>
        </w:rPr>
      </w:r>
    </w:p>
    <w:p w:rsidR="00000000" w:rsidDel="00000000" w:rsidP="00000000" w:rsidRDefault="00000000" w:rsidRPr="00000000" w14:paraId="000001A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(2024). The 1𝘴𝘵 𝘦𝘷𝘦𝘳 𝘴𝘶𝘯𝘴𝘤𝘳𝘦𝘦𝘯 𝘴𝘵𝘪𝘤𝘬 from Luxe Organix is finally out!  (Facebook Post). https://www.facebook.com/share/p/1Mo11jqb6c/</w:t>
      </w:r>
      <w:r w:rsidDel="00000000" w:rsidR="00000000" w:rsidRPr="00000000">
        <w:rPr>
          <w:rtl w:val="0"/>
        </w:rPr>
      </w:r>
    </w:p>
    <w:p w:rsidR="00000000" w:rsidDel="00000000" w:rsidP="00000000" w:rsidRDefault="00000000" w:rsidRPr="00000000" w14:paraId="000001A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(2024). Treat your skin to body care that will keep it glowing all day!  (Facebook Post). https://www.facebook.com/share/v/19iKAX1GJZ/</w:t>
      </w:r>
      <w:r w:rsidDel="00000000" w:rsidR="00000000" w:rsidRPr="00000000">
        <w:rPr>
          <w:rtl w:val="0"/>
        </w:rPr>
      </w:r>
    </w:p>
    <w:p w:rsidR="00000000" w:rsidDel="00000000" w:rsidP="00000000" w:rsidRDefault="00000000" w:rsidRPr="00000000" w14:paraId="000001A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(2025). Your go-to for nourished, glossy lips with a hint of tint!  (Facebook Post). https://www.facebook.com/share/r/14sphNJqpKJ/</w:t>
      </w:r>
      <w:r w:rsidDel="00000000" w:rsidR="00000000" w:rsidRPr="00000000">
        <w:rPr>
          <w:rtl w:val="0"/>
        </w:rPr>
      </w:r>
    </w:p>
    <w:p w:rsidR="00000000" w:rsidDel="00000000" w:rsidP="00000000" w:rsidRDefault="00000000" w:rsidRPr="00000000" w14:paraId="000001A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(2025). Start your routine with a skin-calming cleanse (Facebook Post). https://www.facebook.com/share/p/1Dk66gmjEA/</w:t>
      </w:r>
      <w:r w:rsidDel="00000000" w:rsidR="00000000" w:rsidRPr="00000000">
        <w:rPr>
          <w:rtl w:val="0"/>
        </w:rPr>
      </w:r>
    </w:p>
    <w:p w:rsidR="00000000" w:rsidDel="00000000" w:rsidP="00000000" w:rsidRDefault="00000000" w:rsidRPr="00000000" w14:paraId="000001A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(2026). Say hello to glowing, protected skin  (Facebook Post). https://www.facebook.com/share/r/1Ny7w92hEp/</w:t>
      </w:r>
      <w:r w:rsidDel="00000000" w:rsidR="00000000" w:rsidRPr="00000000">
        <w:rPr>
          <w:rtl w:val="0"/>
        </w:rPr>
      </w:r>
    </w:p>
    <w:p w:rsidR="00000000" w:rsidDel="00000000" w:rsidP="00000000" w:rsidRDefault="00000000" w:rsidRPr="00000000" w14:paraId="000001A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Mananquil, R. (2009). On Golden Pond’s. Philstar.com. https://www.philstar.com/lifestyle/fashion-and-beauty/2009/12/23/534716/golden-ponds?</w:t>
      </w:r>
      <w:r w:rsidDel="00000000" w:rsidR="00000000" w:rsidRPr="00000000">
        <w:rPr>
          <w:rtl w:val="0"/>
        </w:rPr>
      </w:r>
    </w:p>
    <w:p w:rsidR="00000000" w:rsidDel="00000000" w:rsidP="00000000" w:rsidRDefault="00000000" w:rsidRPr="00000000" w14:paraId="000001A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 McCormick, K., &amp; McCormick, K. (2026). Social media advertising in 2026: Costs, types, tips &amp; top channels. WordStream. https://share.google/fl9hXfbriNZC8D8oe</w:t>
      </w:r>
      <w:r w:rsidDel="00000000" w:rsidR="00000000" w:rsidRPr="00000000">
        <w:rPr>
          <w:rtl w:val="0"/>
        </w:rPr>
      </w:r>
    </w:p>
    <w:p w:rsidR="00000000" w:rsidDel="00000000" w:rsidP="00000000" w:rsidRDefault="00000000" w:rsidRPr="00000000" w14:paraId="000001A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 Moorthi, V., &amp; Moorthi, V. (2025). What is Social Media Advertising? A Beginner’s Guide. Sprinklr. https://share.google/GZGUJ6XHUG2gJx1wl</w:t>
      </w:r>
      <w:r w:rsidDel="00000000" w:rsidR="00000000" w:rsidRPr="00000000">
        <w:rPr>
          <w:rtl w:val="0"/>
        </w:rPr>
      </w:r>
    </w:p>
    <w:p w:rsidR="00000000" w:rsidDel="00000000" w:rsidP="00000000" w:rsidRDefault="00000000" w:rsidRPr="00000000" w14:paraId="000001A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(2023). May i-go-glow ka pa, kaya ang inner queen mo, ilabas mo na! ​ (Facebook Post).https://www.facebook.com/share/p/1avkRdgMFb/</w:t>
      </w:r>
      <w:r w:rsidDel="00000000" w:rsidR="00000000" w:rsidRPr="00000000">
        <w:rPr>
          <w:rtl w:val="0"/>
        </w:rPr>
      </w:r>
    </w:p>
    <w:p w:rsidR="00000000" w:rsidDel="00000000" w:rsidP="00000000" w:rsidRDefault="00000000" w:rsidRPr="00000000" w14:paraId="000001A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(2023). Get that confident glow with Kelsey and Myra Facial Wash! (Facebook Post).https://www.facebook.com/share/v/1dXVZy9vmK/</w:t>
      </w:r>
      <w:r w:rsidDel="00000000" w:rsidR="00000000" w:rsidRPr="00000000">
        <w:rPr>
          <w:rtl w:val="0"/>
        </w:rPr>
      </w:r>
    </w:p>
    <w:p w:rsidR="00000000" w:rsidDel="00000000" w:rsidP="00000000" w:rsidRDefault="00000000" w:rsidRPr="00000000" w14:paraId="000001A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(2024). This Mother's Day, let's all celebrate the ultimate queens of our hearts;  (Facebook Post).https://www.facebook.com/share/p/1DpbG8xzAS/</w:t>
      </w:r>
      <w:r w:rsidDel="00000000" w:rsidR="00000000" w:rsidRPr="00000000">
        <w:rPr>
          <w:rtl w:val="0"/>
        </w:rPr>
      </w:r>
    </w:p>
    <w:p w:rsidR="00000000" w:rsidDel="00000000" w:rsidP="00000000" w:rsidRDefault="00000000" w:rsidRPr="00000000" w14:paraId="000001B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(2024). Get Your Glow On This Holiday Season!  (Facebook Post).https://www.facebook.com/share/p/1GenNeKNxS/</w:t>
      </w:r>
      <w:r w:rsidDel="00000000" w:rsidR="00000000" w:rsidRPr="00000000">
        <w:rPr>
          <w:rtl w:val="0"/>
        </w:rPr>
      </w:r>
    </w:p>
    <w:p w:rsidR="00000000" w:rsidDel="00000000" w:rsidP="00000000" w:rsidRDefault="00000000" w:rsidRPr="00000000" w14:paraId="000001B1">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(2025). Myra is now LIVE on the UL Skin Sciences Webstore!  (Facebook Post). https://www.facebook.com/share/p/19XRxcdnGi/</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(2025). Experience the Gluta made by Myra  (Facebook Post).https://www.facebook.com/share/p/1EJCE3Md2t/</w:t>
      </w:r>
      <w:r w:rsidDel="00000000" w:rsidR="00000000" w:rsidRPr="00000000">
        <w:rPr>
          <w:rtl w:val="0"/>
        </w:rPr>
      </w:r>
    </w:p>
    <w:p w:rsidR="00000000" w:rsidDel="00000000" w:rsidP="00000000" w:rsidRDefault="00000000" w:rsidRPr="00000000" w14:paraId="000001B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(2026). Help reveal your powerful glow with regular use of Myra Glow Vitamin Lotion—NEW LOOK NA!  (Facebook Post). https://www.facebook.com/share/p/1Qb8Eir7ka/</w:t>
      </w:r>
      <w:r w:rsidDel="00000000" w:rsidR="00000000" w:rsidRPr="00000000">
        <w:rPr>
          <w:rtl w:val="0"/>
        </w:rPr>
      </w:r>
    </w:p>
    <w:p w:rsidR="00000000" w:rsidDel="00000000" w:rsidP="00000000" w:rsidRDefault="00000000" w:rsidRPr="00000000" w14:paraId="000001B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Nasir, M., Akhtar, N., Jamil, M., &amp; Mazhar, M. (2025). Linguistic strategies through modes of persuasion: A textual analysis of Pakistani social media advertisements. Journal of Applied Linguistics and TESOL (JALT), 8(4), 937–951. https://doi.org/10.63878/jalt1428</w:t>
      </w:r>
      <w:r w:rsidDel="00000000" w:rsidR="00000000" w:rsidRPr="00000000">
        <w:rPr>
          <w:rtl w:val="0"/>
        </w:rPr>
      </w:r>
    </w:p>
    <w:p w:rsidR="00000000" w:rsidDel="00000000" w:rsidP="00000000" w:rsidRDefault="00000000" w:rsidRPr="00000000" w14:paraId="000001B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Nguyen, S. D. (2025). Interpreting creative call to action messages in advertising discourse using requestive strategies. Journal of Media &amp;  Management, Volume 7(4): 8-8, 8. https://doi.org/10.47363/JMM/2025(7)190</w:t>
      </w:r>
      <w:r w:rsidDel="00000000" w:rsidR="00000000" w:rsidRPr="00000000">
        <w:rPr>
          <w:rtl w:val="0"/>
        </w:rPr>
      </w:r>
    </w:p>
    <w:p w:rsidR="00000000" w:rsidDel="00000000" w:rsidP="00000000" w:rsidRDefault="00000000" w:rsidRPr="00000000" w14:paraId="000001B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(2023). Don’t let the scorching heat dry your skin!  (Facebook Post).https://www.facebook.com/share/p/1GePGMfKJo/</w:t>
      </w:r>
      <w:r w:rsidDel="00000000" w:rsidR="00000000" w:rsidRPr="00000000">
        <w:rPr>
          <w:rtl w:val="0"/>
        </w:rPr>
      </w:r>
    </w:p>
    <w:p w:rsidR="00000000" w:rsidDel="00000000" w:rsidP="00000000" w:rsidRDefault="00000000" w:rsidRPr="00000000" w14:paraId="000001B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(2023). Wrap your skin in love this holiday! (Facebook Post). https://www.facebook.com/share/p/1GePGMfKJo/</w:t>
      </w:r>
      <w:r w:rsidDel="00000000" w:rsidR="00000000" w:rsidRPr="00000000">
        <w:rPr>
          <w:rtl w:val="0"/>
        </w:rPr>
      </w:r>
    </w:p>
    <w:p w:rsidR="00000000" w:rsidDel="00000000" w:rsidP="00000000" w:rsidRDefault="00000000" w:rsidRPr="00000000" w14:paraId="000001B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(2024). IT'S OUR BIGGEST SALE EVER! (Facebook Post). https://www.facebook.com/share/p/1KJPJUaZQV/</w:t>
      </w:r>
      <w:r w:rsidDel="00000000" w:rsidR="00000000" w:rsidRPr="00000000">
        <w:rPr>
          <w:rtl w:val="0"/>
        </w:rPr>
      </w:r>
    </w:p>
    <w:p w:rsidR="00000000" w:rsidDel="00000000" w:rsidP="00000000" w:rsidRDefault="00000000" w:rsidRPr="00000000" w14:paraId="000001B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(2024). Shop now and win amazing prizes with every minimum spend on your favorite Olay products! (Facebook Post). https://www.facebook.com/share/p/1LM7nRwDMh/</w:t>
      </w:r>
      <w:r w:rsidDel="00000000" w:rsidR="00000000" w:rsidRPr="00000000">
        <w:rPr>
          <w:rtl w:val="0"/>
        </w:rPr>
      </w:r>
    </w:p>
    <w:p w:rsidR="00000000" w:rsidDel="00000000" w:rsidP="00000000" w:rsidRDefault="00000000" w:rsidRPr="00000000" w14:paraId="000001B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(2025).  Feel SUPER with all-new OLAY SUPER SERUM. (Facebook Post).  https://www.facebook.com/share/p/1EaKgLWF79/</w:t>
      </w:r>
      <w:r w:rsidDel="00000000" w:rsidR="00000000" w:rsidRPr="00000000">
        <w:rPr>
          <w:rtl w:val="0"/>
        </w:rPr>
      </w:r>
    </w:p>
    <w:p w:rsidR="00000000" w:rsidDel="00000000" w:rsidP="00000000" w:rsidRDefault="00000000" w:rsidRPr="00000000" w14:paraId="000001B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(2025). Say hello to younger-looking skin with Olay Total Effects! (Facebook Post).  https://www.facebook.com/share/p/1HMPTRCjss/</w:t>
      </w:r>
      <w:r w:rsidDel="00000000" w:rsidR="00000000" w:rsidRPr="00000000">
        <w:rPr>
          <w:rtl w:val="0"/>
        </w:rPr>
      </w:r>
    </w:p>
    <w:p w:rsidR="00000000" w:rsidDel="00000000" w:rsidP="00000000" w:rsidRDefault="00000000" w:rsidRPr="00000000" w14:paraId="000001B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(2026).  Step into your #SuperEra with Olay Shopee Brand Day this Feb 24. (Facebook Post). https://www.facebook.com/share/p/1DjtRnQKEq/</w:t>
      </w:r>
      <w:r w:rsidDel="00000000" w:rsidR="00000000" w:rsidRPr="00000000">
        <w:rPr>
          <w:rtl w:val="0"/>
        </w:rPr>
      </w:r>
    </w:p>
    <w:p w:rsidR="00000000" w:rsidDel="00000000" w:rsidP="00000000" w:rsidRDefault="00000000" w:rsidRPr="00000000" w14:paraId="000001B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Pennock-Speck, B., &amp; Fuster-Márquez, M. (2014). Imperatives in voice-overs in British TV commercials: “Get this, buy that, taste the other.” Discourse &amp; Communication, 8(4), 411–426. https://doi.org/10.1177/1750481314537578</w:t>
      </w:r>
      <w:r w:rsidDel="00000000" w:rsidR="00000000" w:rsidRPr="00000000">
        <w:rPr>
          <w:rtl w:val="0"/>
        </w:rPr>
      </w:r>
    </w:p>
    <w:p w:rsidR="00000000" w:rsidDel="00000000" w:rsidP="00000000" w:rsidRDefault="00000000" w:rsidRPr="00000000" w14:paraId="000001B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(2023). Get that bright, spot-less glow with POND’S Triple Glow Serum!  ( Facebook Post).</w:t>
      </w:r>
      <w:r w:rsidDel="00000000" w:rsidR="00000000" w:rsidRPr="00000000">
        <w:rPr>
          <w:rtl w:val="0"/>
        </w:rPr>
      </w:r>
    </w:p>
    <w:p w:rsidR="00000000" w:rsidDel="00000000" w:rsidP="00000000" w:rsidRDefault="00000000" w:rsidRPr="00000000" w14:paraId="000001B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(2023). Collagen loss is inevitable and your everyday stress doesn’t help! (Facebook Post). https://www.facebook.com/share/v/1CFSvPgtmo/</w:t>
      </w:r>
      <w:r w:rsidDel="00000000" w:rsidR="00000000" w:rsidRPr="00000000">
        <w:rPr>
          <w:rtl w:val="0"/>
        </w:rPr>
      </w:r>
    </w:p>
    <w:p w:rsidR="00000000" w:rsidDel="00000000" w:rsidP="00000000" w:rsidRDefault="00000000" w:rsidRPr="00000000" w14:paraId="000001C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(2024). Struggling with acne marks, dark spots, or dullness?  ( Facebook Post). https://www.facebook.com/share/v/1DUhe1WukX/</w:t>
      </w:r>
      <w:r w:rsidDel="00000000" w:rsidR="00000000" w:rsidRPr="00000000">
        <w:rPr>
          <w:rtl w:val="0"/>
        </w:rPr>
      </w:r>
    </w:p>
    <w:p w:rsidR="00000000" w:rsidDel="00000000" w:rsidP="00000000" w:rsidRDefault="00000000" w:rsidRPr="00000000" w14:paraId="000001C1">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(2025). Introducing the new Pond’s UV Miracle range – our new ultra-light sunscreens with 50x sun protection. ( Facebook Post).https://www.facebook.com/share/p/1EnnHAJa17/</w:t>
      </w:r>
      <w:r w:rsidDel="00000000" w:rsidR="00000000" w:rsidRPr="00000000">
        <w:rPr>
          <w:rtl w:val="0"/>
        </w:rPr>
      </w:r>
    </w:p>
    <w:p w:rsidR="00000000" w:rsidDel="00000000" w:rsidP="00000000" w:rsidRDefault="00000000" w:rsidRPr="00000000" w14:paraId="000001C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(2025). Unlock the secret to stronger, plumper, radiant skin.  ( Facebook Post). https://www.facebook.com/share/r/18kQA498vb/</w:t>
      </w:r>
      <w:r w:rsidDel="00000000" w:rsidR="00000000" w:rsidRPr="00000000">
        <w:rPr>
          <w:rtl w:val="0"/>
        </w:rPr>
      </w:r>
    </w:p>
    <w:p w:rsidR="00000000" w:rsidDel="00000000" w:rsidP="00000000" w:rsidRDefault="00000000" w:rsidRPr="00000000" w14:paraId="000001C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(2026). Keeping it light with @bellemariano  ( Facebook Post).https://www.facebook.com/share/r/1GRfEJBGB8/</w:t>
      </w:r>
      <w:r w:rsidDel="00000000" w:rsidR="00000000" w:rsidRPr="00000000">
        <w:rPr>
          <w:rtl w:val="0"/>
        </w:rPr>
      </w:r>
    </w:p>
    <w:p w:rsidR="00000000" w:rsidDel="00000000" w:rsidP="00000000" w:rsidRDefault="00000000" w:rsidRPr="00000000" w14:paraId="000001C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Prasetya, D. A., &amp; Ramdhani, I. S. (2023). Analysis of speech acts in the advertising language of yakult beverage products on television. AURELIA Jurnal Penelitian Dan Pengabdian Masyarakat Indonesia, 2(1), 552–554. https://doi.org/10.57235/aurelia.v2i1.218</w:t>
      </w:r>
      <w:r w:rsidDel="00000000" w:rsidR="00000000" w:rsidRPr="00000000">
        <w:rPr>
          <w:rtl w:val="0"/>
        </w:rPr>
      </w:r>
    </w:p>
    <w:p w:rsidR="00000000" w:rsidDel="00000000" w:rsidP="00000000" w:rsidRDefault="00000000" w:rsidRPr="00000000" w14:paraId="000001C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Rapp, C. (2022). Aristotle’s rhetoric. In E. N. Zalta (Ed.), The Stanford Encyclopedia of Philosophy (Spring 2022 ed.). Stanford University. https://plato.stanford.edu/entries/aristotle-rhetoric/</w:t>
      </w:r>
      <w:r w:rsidDel="00000000" w:rsidR="00000000" w:rsidRPr="00000000">
        <w:rPr>
          <w:rtl w:val="0"/>
        </w:rPr>
      </w:r>
    </w:p>
    <w:p w:rsidR="00000000" w:rsidDel="00000000" w:rsidP="00000000" w:rsidRDefault="00000000" w:rsidRPr="00000000" w14:paraId="000001C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r w:rsidDel="00000000" w:rsidR="00000000" w:rsidRPr="00000000">
        <w:rPr>
          <w:rtl w:val="0"/>
        </w:rPr>
      </w:r>
    </w:p>
    <w:p w:rsidR="00000000" w:rsidDel="00000000" w:rsidP="00000000" w:rsidRDefault="00000000" w:rsidRPr="00000000" w14:paraId="000001C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Searle, J. R. (1975). A taxonomy of illocutionary acts: Vol. VII (pp. 344–369). https://doi.org/10.1017/cbo9780511609213.003</w:t>
      </w:r>
      <w:r w:rsidDel="00000000" w:rsidR="00000000" w:rsidRPr="00000000">
        <w:rPr>
          <w:rtl w:val="0"/>
        </w:rPr>
      </w:r>
    </w:p>
    <w:p w:rsidR="00000000" w:rsidDel="00000000" w:rsidP="00000000" w:rsidRDefault="00000000" w:rsidRPr="00000000" w14:paraId="000001C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Searle, J. R. (1976). A classification of illocutionary acts. Language in Society, 5(1), 1–23. https://doi.org/10.1017/S0047404500006837</w:t>
      </w:r>
      <w:r w:rsidDel="00000000" w:rsidR="00000000" w:rsidRPr="00000000">
        <w:rPr>
          <w:rtl w:val="0"/>
        </w:rPr>
      </w:r>
    </w:p>
    <w:p w:rsidR="00000000" w:rsidDel="00000000" w:rsidP="00000000" w:rsidRDefault="00000000" w:rsidRPr="00000000" w14:paraId="000001C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Srivastava, N. (2026). Consumer attitude towards social media advertising and its impact on buying behaviour. International Journal of Innovations in Science Engineering and Management., 179–184. https://doi.org/10.69968/ijisem.2026v5i1179-184</w:t>
      </w:r>
      <w:r w:rsidDel="00000000" w:rsidR="00000000" w:rsidRPr="00000000">
        <w:rPr>
          <w:rtl w:val="0"/>
        </w:rPr>
      </w:r>
    </w:p>
    <w:p w:rsidR="00000000" w:rsidDel="00000000" w:rsidP="00000000" w:rsidRDefault="00000000" w:rsidRPr="00000000" w14:paraId="000001C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Stanford Encyclopedia of Philosophy. (2022). Aristotle’s rhetoric. https://share.google/ItMEB6Cu60yuw0QVd</w:t>
      </w:r>
      <w:r w:rsidDel="00000000" w:rsidR="00000000" w:rsidRPr="00000000">
        <w:rPr>
          <w:rtl w:val="0"/>
        </w:rPr>
      </w:r>
    </w:p>
    <w:p w:rsidR="00000000" w:rsidDel="00000000" w:rsidP="00000000" w:rsidRDefault="00000000" w:rsidRPr="00000000" w14:paraId="000001C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Statista. (2026). Most used social networks 2025, by number of users. https://share.google/uNNWMR0oxQ6flNhQD</w:t>
      </w:r>
      <w:r w:rsidDel="00000000" w:rsidR="00000000" w:rsidRPr="00000000">
        <w:rPr>
          <w:rtl w:val="0"/>
        </w:rPr>
      </w:r>
    </w:p>
    <w:p w:rsidR="00000000" w:rsidDel="00000000" w:rsidP="00000000" w:rsidRDefault="00000000" w:rsidRPr="00000000" w14:paraId="000001C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Sujinamol P. (2026). IMPACT OF SOCIAL MEDIA ADVERTISING ON CONSUMER BUYING DECISIONS. ShodhSamajik Journal of Social Studies, 3(1), 56–63. https://doi.org/10.29121/shodhsamajik.v3.i1.2026.76</w:t>
      </w:r>
      <w:r w:rsidDel="00000000" w:rsidR="00000000" w:rsidRPr="00000000">
        <w:rPr>
          <w:rtl w:val="0"/>
        </w:rPr>
      </w:r>
    </w:p>
    <w:p w:rsidR="00000000" w:rsidDel="00000000" w:rsidP="00000000" w:rsidRDefault="00000000" w:rsidRPr="00000000" w14:paraId="000001C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Talaue, G. M. (2022). Aristotle’s rhetorical triangle as applied to advertisements: it’s impact to Saudi Arabian college student consumers. International Journal of Applied Management Theory and Research, 4(1), 1–18. https://doi.org/10.4018/IJAMTR.300280</w:t>
      </w:r>
      <w:r w:rsidDel="00000000" w:rsidR="00000000" w:rsidRPr="00000000">
        <w:rPr>
          <w:rtl w:val="0"/>
        </w:rPr>
      </w:r>
    </w:p>
    <w:p w:rsidR="00000000" w:rsidDel="00000000" w:rsidP="00000000" w:rsidRDefault="00000000" w:rsidRPr="00000000" w14:paraId="000001C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Teehankee, P. (2016). Be your ‘best beautiful.’ Philstar.com. https://www.philstar.com/other-sections/newsmakers/2016/11/11/1641397/be-your-best-beautiful</w:t>
      </w:r>
      <w:r w:rsidDel="00000000" w:rsidR="00000000" w:rsidRPr="00000000">
        <w:rPr>
          <w:rtl w:val="0"/>
        </w:rPr>
      </w:r>
    </w:p>
    <w:p w:rsidR="00000000" w:rsidDel="00000000" w:rsidP="00000000" w:rsidRDefault="00000000" w:rsidRPr="00000000" w14:paraId="000001C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Tenny, S., Brannan, J. M., &amp; Brannan, G. D. (2022). Qualitative Study. StatPearls - NCBI Bookshelf. https://share.google/IFanouegVEjbWB3Fb</w:t>
      </w:r>
      <w:r w:rsidDel="00000000" w:rsidR="00000000" w:rsidRPr="00000000">
        <w:rPr>
          <w:rtl w:val="0"/>
        </w:rPr>
      </w:r>
    </w:p>
    <w:p w:rsidR="00000000" w:rsidDel="00000000" w:rsidP="00000000" w:rsidRDefault="00000000" w:rsidRPr="00000000" w14:paraId="000001D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Vogue Business Custom Insights Team. (2023). The Vogue Business Beauty Index: The Ordinary, Charlotte Tilbury and Kiehl’s top the leaderboard. Vogue. https://www.vogue.com/article/the-vogue-business-beauty-index-the-ordinary-charlotte-tilbury-and-kiehls-top-the-leaderboard</w:t>
      </w:r>
      <w:r w:rsidDel="00000000" w:rsidR="00000000" w:rsidRPr="00000000">
        <w:rPr>
          <w:rtl w:val="0"/>
        </w:rPr>
      </w:r>
    </w:p>
    <w:p w:rsidR="00000000" w:rsidDel="00000000" w:rsidP="00000000" w:rsidRDefault="00000000" w:rsidRPr="00000000" w14:paraId="000001D1">
      <w:pPr>
        <w:spacing w:after="0" w:before="0" w:line="480" w:lineRule="auto"/>
        <w:ind w:left="720" w:firstLine="720"/>
        <w:jc w:val="both"/>
        <w:rPr/>
        <w:sectPr>
          <w:headerReference r:id="rId15" w:type="default"/>
          <w:headerReference r:id="rId16"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Yule, G. (1996). Pragmatics. Oxford University Press. https://books.google.com.ph/books?id=9trRnQEACAAJ&amp;lpg=PP1&amp;pg=PR4#v=onepage&amp;q&amp;f=fals</w:t>
      </w:r>
      <w:r w:rsidDel="00000000" w:rsidR="00000000" w:rsidRPr="00000000">
        <w:rPr>
          <w:rtl w:val="0"/>
        </w:rPr>
      </w:r>
    </w:p>
    <w:p w:rsidR="00000000" w:rsidDel="00000000" w:rsidP="00000000" w:rsidRDefault="00000000" w:rsidRPr="00000000" w14:paraId="000001D2">
      <w:pPr>
        <w:spacing w:after="0" w:before="0" w:line="480" w:lineRule="auto"/>
        <w:ind w:firstLine="0"/>
        <w:jc w:val="left"/>
        <w:rPr/>
      </w:pPr>
      <w:r w:rsidDel="00000000" w:rsidR="00000000" w:rsidRPr="00000000">
        <w:rPr>
          <w:rtl w:val="0"/>
        </w:rPr>
      </w:r>
    </w:p>
    <w:p w:rsidR="00000000" w:rsidDel="00000000" w:rsidP="00000000" w:rsidRDefault="00000000" w:rsidRPr="00000000" w14:paraId="000001D3">
      <w:pPr>
        <w:spacing w:after="0" w:before="0" w:line="480" w:lineRule="auto"/>
        <w:ind w:firstLine="0"/>
        <w:jc w:val="left"/>
        <w:rPr/>
      </w:pPr>
      <w:r w:rsidDel="00000000" w:rsidR="00000000" w:rsidRPr="00000000">
        <w:rPr>
          <w:rtl w:val="0"/>
        </w:rPr>
      </w:r>
    </w:p>
    <w:p w:rsidR="00000000" w:rsidDel="00000000" w:rsidP="00000000" w:rsidRDefault="00000000" w:rsidRPr="00000000" w14:paraId="000001D4">
      <w:pPr>
        <w:spacing w:after="0" w:before="0" w:line="480" w:lineRule="auto"/>
        <w:ind w:firstLine="0"/>
        <w:jc w:val="left"/>
        <w:rPr/>
      </w:pPr>
      <w:r w:rsidDel="00000000" w:rsidR="00000000" w:rsidRPr="00000000">
        <w:rPr>
          <w:rtl w:val="0"/>
        </w:rPr>
      </w:r>
    </w:p>
    <w:p w:rsidR="00000000" w:rsidDel="00000000" w:rsidP="00000000" w:rsidRDefault="00000000" w:rsidRPr="00000000" w14:paraId="000001D5">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7">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drawing>
          <wp:inline distB="0" distT="0" distL="0" distR="0">
            <wp:extent cx="1285034" cy="2398712"/>
            <wp:effectExtent b="0" l="0" r="0" t="0"/>
            <wp:docPr id="32"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7.png"/>
            <a:graphic>
              <a:graphicData uri="http://schemas.openxmlformats.org/drawingml/2006/picture">
                <pic:pic>
                  <pic:nvPicPr>
                    <pic:cNvPr id="0" name="image27.png"/>
                    <pic:cNvPicPr preferRelativeResize="0"/>
                  </pic:nvPicPr>
                  <pic:blipFill>
                    <a:blip r:embed="rId19"/>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23.png"/>
            <a:graphic>
              <a:graphicData uri="http://schemas.openxmlformats.org/drawingml/2006/picture">
                <pic:pic>
                  <pic:nvPicPr>
                    <pic:cNvPr id="0" name="image23.png"/>
                    <pic:cNvPicPr preferRelativeResize="0"/>
                  </pic:nvPicPr>
                  <pic:blipFill>
                    <a:blip r:embed="rId20"/>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400175" cy="3352800"/>
            <wp:effectExtent b="0" l="0" r="0" t="0"/>
            <wp:docPr id="36" name="image28.png"/>
            <a:graphic>
              <a:graphicData uri="http://schemas.openxmlformats.org/drawingml/2006/picture">
                <pic:pic>
                  <pic:nvPicPr>
                    <pic:cNvPr id="0" name="image28.png"/>
                    <pic:cNvPicPr preferRelativeResize="0"/>
                  </pic:nvPicPr>
                  <pic:blipFill>
                    <a:blip r:embed="rId21"/>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29.png"/>
            <a:graphic>
              <a:graphicData uri="http://schemas.openxmlformats.org/drawingml/2006/picture">
                <pic:pic>
                  <pic:nvPicPr>
                    <pic:cNvPr id="0" name="image29.png"/>
                    <pic:cNvPicPr preferRelativeResize="0"/>
                  </pic:nvPicPr>
                  <pic:blipFill>
                    <a:blip r:embed="rId22"/>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4.png"/>
            <a:graphic>
              <a:graphicData uri="http://schemas.openxmlformats.org/drawingml/2006/picture">
                <pic:pic>
                  <pic:nvPicPr>
                    <pic:cNvPr id="0" name="image34.png"/>
                    <pic:cNvPicPr preferRelativeResize="0"/>
                  </pic:nvPicPr>
                  <pic:blipFill>
                    <a:blip r:embed="rId23"/>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266825" cy="3156500"/>
            <wp:effectExtent b="0" l="0" r="0" t="0"/>
            <wp:docPr id="37" name="image35.png"/>
            <a:graphic>
              <a:graphicData uri="http://schemas.openxmlformats.org/drawingml/2006/picture">
                <pic:pic>
                  <pic:nvPicPr>
                    <pic:cNvPr id="0" name="image35.png"/>
                    <pic:cNvPicPr preferRelativeResize="0"/>
                  </pic:nvPicPr>
                  <pic:blipFill>
                    <a:blip r:embed="rId24"/>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36.png"/>
            <a:graphic>
              <a:graphicData uri="http://schemas.openxmlformats.org/drawingml/2006/picture">
                <pic:pic>
                  <pic:nvPicPr>
                    <pic:cNvPr id="0" name="image36.png"/>
                    <pic:cNvPicPr preferRelativeResize="0"/>
                  </pic:nvPicPr>
                  <pic:blipFill>
                    <a:blip r:embed="rId25"/>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8.png"/>
            <a:graphic>
              <a:graphicData uri="http://schemas.openxmlformats.org/drawingml/2006/picture">
                <pic:pic>
                  <pic:nvPicPr>
                    <pic:cNvPr id="0" name="image38.png"/>
                    <pic:cNvPicPr preferRelativeResize="0"/>
                  </pic:nvPicPr>
                  <pic:blipFill>
                    <a:blip r:embed="rId26"/>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30.png"/>
            <a:graphic>
              <a:graphicData uri="http://schemas.openxmlformats.org/drawingml/2006/picture">
                <pic:pic>
                  <pic:nvPicPr>
                    <pic:cNvPr id="0" name="image30.png"/>
                    <pic:cNvPicPr preferRelativeResize="0"/>
                  </pic:nvPicPr>
                  <pic:blipFill>
                    <a:blip r:embed="rId27"/>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rtl w:val="0"/>
        </w:rPr>
      </w:r>
    </w:p>
    <w:p w:rsidR="00000000" w:rsidDel="00000000" w:rsidP="00000000" w:rsidRDefault="00000000" w:rsidRPr="00000000" w14:paraId="000001DF">
      <w:pPr>
        <w:spacing w:after="0" w:before="0" w:line="480" w:lineRule="auto"/>
        <w:ind w:firstLine="0"/>
        <w:rPr/>
      </w:pPr>
      <w:r w:rsidDel="00000000" w:rsidR="00000000" w:rsidRPr="00000000">
        <w:rPr/>
        <w:drawing>
          <wp:inline distB="0" distT="0" distL="0" distR="0">
            <wp:extent cx="1323975" cy="3004228"/>
            <wp:effectExtent b="0" l="0" r="0" t="0"/>
            <wp:docPr id="42" name="image33.png"/>
            <a:graphic>
              <a:graphicData uri="http://schemas.openxmlformats.org/drawingml/2006/picture">
                <pic:pic>
                  <pic:nvPicPr>
                    <pic:cNvPr id="0" name="image33.png"/>
                    <pic:cNvPicPr preferRelativeResize="0"/>
                  </pic:nvPicPr>
                  <pic:blipFill>
                    <a:blip r:embed="rId28"/>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37.png"/>
            <a:graphic>
              <a:graphicData uri="http://schemas.openxmlformats.org/drawingml/2006/picture">
                <pic:pic>
                  <pic:nvPicPr>
                    <pic:cNvPr id="0" name="image37.png"/>
                    <pic:cNvPicPr preferRelativeResize="0"/>
                  </pic:nvPicPr>
                  <pic:blipFill>
                    <a:blip r:embed="rId29"/>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40.png"/>
            <a:graphic>
              <a:graphicData uri="http://schemas.openxmlformats.org/drawingml/2006/picture">
                <pic:pic>
                  <pic:nvPicPr>
                    <pic:cNvPr id="0" name="image40.png"/>
                    <pic:cNvPicPr preferRelativeResize="0"/>
                  </pic:nvPicPr>
                  <pic:blipFill>
                    <a:blip r:embed="rId30"/>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E2">
      <w:pPr>
        <w:spacing w:after="0" w:before="0" w:line="480" w:lineRule="auto"/>
        <w:ind w:firstLine="0"/>
        <w:rPr/>
      </w:pPr>
      <w:r w:rsidDel="00000000" w:rsidR="00000000" w:rsidRPr="00000000">
        <w:rPr/>
        <w:drawing>
          <wp:inline distB="0" distT="0" distL="0" distR="0">
            <wp:extent cx="1179610" cy="2019300"/>
            <wp:effectExtent b="0" l="0" r="0" t="0"/>
            <wp:docPr id="45" name="image42.png"/>
            <a:graphic>
              <a:graphicData uri="http://schemas.openxmlformats.org/drawingml/2006/picture">
                <pic:pic>
                  <pic:nvPicPr>
                    <pic:cNvPr id="0" name="image42.png"/>
                    <pic:cNvPicPr preferRelativeResize="0"/>
                  </pic:nvPicPr>
                  <pic:blipFill>
                    <a:blip r:embed="rId31"/>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1.png"/>
            <a:graphic>
              <a:graphicData uri="http://schemas.openxmlformats.org/drawingml/2006/picture">
                <pic:pic>
                  <pic:nvPicPr>
                    <pic:cNvPr id="0" name="image31.png"/>
                    <pic:cNvPicPr preferRelativeResize="0"/>
                  </pic:nvPicPr>
                  <pic:blipFill>
                    <a:blip r:embed="rId32"/>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2.png"/>
            <a:graphic>
              <a:graphicData uri="http://schemas.openxmlformats.org/drawingml/2006/picture">
                <pic:pic>
                  <pic:nvPicPr>
                    <pic:cNvPr id="0" name="image32.png"/>
                    <pic:cNvPicPr preferRelativeResize="0"/>
                  </pic:nvPicPr>
                  <pic:blipFill>
                    <a:blip r:embed="rId33"/>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4"/>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0" w:before="0" w:line="480" w:lineRule="auto"/>
        <w:ind w:firstLine="0"/>
        <w:rPr/>
      </w:pPr>
      <w:r w:rsidDel="00000000" w:rsidR="00000000" w:rsidRPr="00000000">
        <w:rPr/>
        <w:drawing>
          <wp:inline distB="0" distT="0" distL="0" distR="0">
            <wp:extent cx="1323975" cy="3172971"/>
            <wp:effectExtent b="0" l="0" r="0" t="0"/>
            <wp:docPr id="49" name="image39.png"/>
            <a:graphic>
              <a:graphicData uri="http://schemas.openxmlformats.org/drawingml/2006/picture">
                <pic:pic>
                  <pic:nvPicPr>
                    <pic:cNvPr id="0" name="image39.png"/>
                    <pic:cNvPicPr preferRelativeResize="0"/>
                  </pic:nvPicPr>
                  <pic:blipFill>
                    <a:blip r:embed="rId35"/>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13.png"/>
            <a:graphic>
              <a:graphicData uri="http://schemas.openxmlformats.org/drawingml/2006/picture">
                <pic:pic>
                  <pic:nvPicPr>
                    <pic:cNvPr id="0" name="image13.png"/>
                    <pic:cNvPicPr preferRelativeResize="0"/>
                  </pic:nvPicPr>
                  <pic:blipFill>
                    <a:blip r:embed="rId36"/>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8.png"/>
            <a:graphic>
              <a:graphicData uri="http://schemas.openxmlformats.org/drawingml/2006/picture">
                <pic:pic>
                  <pic:nvPicPr>
                    <pic:cNvPr id="0" name="image18.png"/>
                    <pic:cNvPicPr preferRelativeResize="0"/>
                  </pic:nvPicPr>
                  <pic:blipFill>
                    <a:blip r:embed="rId37"/>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6">
      <w:pPr>
        <w:spacing w:after="0" w:before="0" w:line="480" w:lineRule="auto"/>
        <w:ind w:firstLine="0"/>
        <w:rPr/>
      </w:pPr>
      <w:r w:rsidDel="00000000" w:rsidR="00000000" w:rsidRPr="00000000">
        <w:rPr/>
        <w:drawing>
          <wp:inline distB="0" distT="0" distL="0" distR="0">
            <wp:extent cx="1244235" cy="2118563"/>
            <wp:effectExtent b="0" l="0" r="0" t="0"/>
            <wp:docPr id="22" name="image14.png"/>
            <a:graphic>
              <a:graphicData uri="http://schemas.openxmlformats.org/drawingml/2006/picture">
                <pic:pic>
                  <pic:nvPicPr>
                    <pic:cNvPr id="0" name="image14.png"/>
                    <pic:cNvPicPr preferRelativeResize="0"/>
                  </pic:nvPicPr>
                  <pic:blipFill>
                    <a:blip r:embed="rId38"/>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9"/>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5.png"/>
            <a:graphic>
              <a:graphicData uri="http://schemas.openxmlformats.org/drawingml/2006/picture">
                <pic:pic>
                  <pic:nvPicPr>
                    <pic:cNvPr id="0" name="image15.png"/>
                    <pic:cNvPicPr preferRelativeResize="0"/>
                  </pic:nvPicPr>
                  <pic:blipFill>
                    <a:blip r:embed="rId40"/>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6.png"/>
            <a:graphic>
              <a:graphicData uri="http://schemas.openxmlformats.org/drawingml/2006/picture">
                <pic:pic>
                  <pic:nvPicPr>
                    <pic:cNvPr id="0" name="image16.png"/>
                    <pic:cNvPicPr preferRelativeResize="0"/>
                  </pic:nvPicPr>
                  <pic:blipFill>
                    <a:blip r:embed="rId41"/>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0.png"/>
            <a:graphic>
              <a:graphicData uri="http://schemas.openxmlformats.org/drawingml/2006/picture">
                <pic:pic>
                  <pic:nvPicPr>
                    <pic:cNvPr id="0" name="image20.png"/>
                    <pic:cNvPicPr preferRelativeResize="0"/>
                  </pic:nvPicPr>
                  <pic:blipFill>
                    <a:blip r:embed="rId42"/>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21.png"/>
            <a:graphic>
              <a:graphicData uri="http://schemas.openxmlformats.org/drawingml/2006/picture">
                <pic:pic>
                  <pic:nvPicPr>
                    <pic:cNvPr id="0" name="image21.png"/>
                    <pic:cNvPicPr preferRelativeResize="0"/>
                  </pic:nvPicPr>
                  <pic:blipFill>
                    <a:blip r:embed="rId43"/>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6.png"/>
            <a:graphic>
              <a:graphicData uri="http://schemas.openxmlformats.org/drawingml/2006/picture">
                <pic:pic>
                  <pic:nvPicPr>
                    <pic:cNvPr id="0" name="image26.png"/>
                    <pic:cNvPicPr preferRelativeResize="0"/>
                  </pic:nvPicPr>
                  <pic:blipFill>
                    <a:blip r:embed="rId44"/>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9">
      <w:pPr>
        <w:spacing w:after="0" w:before="0" w:line="480" w:lineRule="auto"/>
        <w:ind w:firstLine="0"/>
        <w:rPr/>
      </w:pPr>
      <w:r w:rsidDel="00000000" w:rsidR="00000000" w:rsidRPr="00000000">
        <w:rPr/>
        <w:drawing>
          <wp:inline distB="0" distT="0" distL="0" distR="0">
            <wp:extent cx="1457236" cy="3295340"/>
            <wp:effectExtent b="0" l="0" r="0" t="0"/>
            <wp:docPr id="29" name="image22.png"/>
            <a:graphic>
              <a:graphicData uri="http://schemas.openxmlformats.org/drawingml/2006/picture">
                <pic:pic>
                  <pic:nvPicPr>
                    <pic:cNvPr id="0" name="image22.png"/>
                    <pic:cNvPicPr preferRelativeResize="0"/>
                  </pic:nvPicPr>
                  <pic:blipFill>
                    <a:blip r:embed="rId45"/>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6.png"/>
            <a:graphic>
              <a:graphicData uri="http://schemas.openxmlformats.org/drawingml/2006/picture">
                <pic:pic>
                  <pic:nvPicPr>
                    <pic:cNvPr id="0" name="image6.png"/>
                    <pic:cNvPicPr preferRelativeResize="0"/>
                  </pic:nvPicPr>
                  <pic:blipFill>
                    <a:blip r:embed="rId46"/>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5.png"/>
            <a:graphic>
              <a:graphicData uri="http://schemas.openxmlformats.org/drawingml/2006/picture">
                <pic:pic>
                  <pic:nvPicPr>
                    <pic:cNvPr id="0" name="image5.png"/>
                    <pic:cNvPicPr preferRelativeResize="0"/>
                  </pic:nvPicPr>
                  <pic:blipFill>
                    <a:blip r:embed="rId47"/>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7.png"/>
            <a:graphic>
              <a:graphicData uri="http://schemas.openxmlformats.org/drawingml/2006/picture">
                <pic:pic>
                  <pic:nvPicPr>
                    <pic:cNvPr id="0" name="image7.png"/>
                    <pic:cNvPicPr preferRelativeResize="0"/>
                  </pic:nvPicPr>
                  <pic:blipFill>
                    <a:blip r:embed="rId48"/>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8.png"/>
            <a:graphic>
              <a:graphicData uri="http://schemas.openxmlformats.org/drawingml/2006/picture">
                <pic:pic>
                  <pic:nvPicPr>
                    <pic:cNvPr id="0" name="image8.png"/>
                    <pic:cNvPicPr preferRelativeResize="0"/>
                  </pic:nvPicPr>
                  <pic:blipFill>
                    <a:blip r:embed="rId49"/>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0.png"/>
            <a:graphic>
              <a:graphicData uri="http://schemas.openxmlformats.org/drawingml/2006/picture">
                <pic:pic>
                  <pic:nvPicPr>
                    <pic:cNvPr id="0" name="image10.png"/>
                    <pic:cNvPicPr preferRelativeResize="0"/>
                  </pic:nvPicPr>
                  <pic:blipFill>
                    <a:blip r:embed="rId50"/>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1.png"/>
                  <a:graphic>
                    <a:graphicData uri="http://schemas.openxmlformats.org/drawingml/2006/picture">
                      <pic:pic>
                        <pic:nvPicPr>
                          <pic:cNvPr descr="🚚" id="0" name="image1.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8">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A">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B">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AF">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4.png"/>
                  <a:graphic>
                    <a:graphicData uri="http://schemas.openxmlformats.org/drawingml/2006/picture">
                      <pic:pic>
                        <pic:nvPicPr>
                          <pic:cNvPr descr="🫧" id="0" name="image4.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rsidR="00000000" w:rsidDel="00000000" w:rsidP="00000000" w:rsidRDefault="00000000" w:rsidRPr="00000000" w14:paraId="000002C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C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D">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E">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0">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0">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2F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A">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19">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1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rsidR="00000000" w:rsidDel="00000000" w:rsidP="00000000" w:rsidRDefault="00000000" w:rsidRPr="00000000" w14:paraId="0000034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4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56">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7">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A">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B">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C">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5E">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8" w:type="default"/>
      <w:headerReference r:id="rId59" w:type="first"/>
      <w:type w:val="nextPage"/>
      <w:pgSz w:h="16834" w:w="11909"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0">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20.png"/><Relationship Id="rId41" Type="http://schemas.openxmlformats.org/officeDocument/2006/relationships/image" Target="media/image16.png"/><Relationship Id="rId44" Type="http://schemas.openxmlformats.org/officeDocument/2006/relationships/image" Target="media/image26.png"/><Relationship Id="rId43" Type="http://schemas.openxmlformats.org/officeDocument/2006/relationships/image" Target="media/image21.png"/><Relationship Id="rId46" Type="http://schemas.openxmlformats.org/officeDocument/2006/relationships/image" Target="media/image6.png"/><Relationship Id="rId45"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7.png"/><Relationship Id="rId47" Type="http://schemas.openxmlformats.org/officeDocument/2006/relationships/image" Target="media/image5.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42.png"/><Relationship Id="rId30" Type="http://schemas.openxmlformats.org/officeDocument/2006/relationships/image" Target="media/image40.png"/><Relationship Id="rId33" Type="http://schemas.openxmlformats.org/officeDocument/2006/relationships/image" Target="media/image32.png"/><Relationship Id="rId32" Type="http://schemas.openxmlformats.org/officeDocument/2006/relationships/image" Target="media/image31.png"/><Relationship Id="rId35" Type="http://schemas.openxmlformats.org/officeDocument/2006/relationships/image" Target="media/image39.png"/><Relationship Id="rId34" Type="http://schemas.openxmlformats.org/officeDocument/2006/relationships/image" Target="media/image41.png"/><Relationship Id="rId37" Type="http://schemas.openxmlformats.org/officeDocument/2006/relationships/image" Target="media/image18.png"/><Relationship Id="rId36" Type="http://schemas.openxmlformats.org/officeDocument/2006/relationships/image" Target="media/image13.png"/><Relationship Id="rId39" Type="http://schemas.openxmlformats.org/officeDocument/2006/relationships/image" Target="media/image19.png"/><Relationship Id="rId38" Type="http://schemas.openxmlformats.org/officeDocument/2006/relationships/image" Target="media/image14.png"/><Relationship Id="rId20" Type="http://schemas.openxmlformats.org/officeDocument/2006/relationships/image" Target="media/image23.png"/><Relationship Id="rId22" Type="http://schemas.openxmlformats.org/officeDocument/2006/relationships/image" Target="media/image29.png"/><Relationship Id="rId21" Type="http://schemas.openxmlformats.org/officeDocument/2006/relationships/image" Target="media/image28.png"/><Relationship Id="rId24" Type="http://schemas.openxmlformats.org/officeDocument/2006/relationships/image" Target="media/image35.png"/><Relationship Id="rId23" Type="http://schemas.openxmlformats.org/officeDocument/2006/relationships/image" Target="media/image34.png"/><Relationship Id="rId26" Type="http://schemas.openxmlformats.org/officeDocument/2006/relationships/image" Target="media/image38.png"/><Relationship Id="rId25" Type="http://schemas.openxmlformats.org/officeDocument/2006/relationships/image" Target="media/image36.png"/><Relationship Id="rId28" Type="http://schemas.openxmlformats.org/officeDocument/2006/relationships/image" Target="media/image33.png"/><Relationship Id="rId27" Type="http://schemas.openxmlformats.org/officeDocument/2006/relationships/image" Target="media/image30.png"/><Relationship Id="rId29" Type="http://schemas.openxmlformats.org/officeDocument/2006/relationships/image" Target="media/image37.png"/><Relationship Id="rId51" Type="http://schemas.openxmlformats.org/officeDocument/2006/relationships/image" Target="media/image12.png"/><Relationship Id="rId50" Type="http://schemas.openxmlformats.org/officeDocument/2006/relationships/image" Target="media/image10.png"/><Relationship Id="rId53" Type="http://schemas.openxmlformats.org/officeDocument/2006/relationships/image" Target="media/image11.png"/><Relationship Id="rId52" Type="http://schemas.openxmlformats.org/officeDocument/2006/relationships/image" Target="media/image2.png"/><Relationship Id="rId11" Type="http://schemas.openxmlformats.org/officeDocument/2006/relationships/header" Target="header5.xml"/><Relationship Id="rId55" Type="http://schemas.openxmlformats.org/officeDocument/2006/relationships/image" Target="media/image9.png"/><Relationship Id="rId10" Type="http://schemas.openxmlformats.org/officeDocument/2006/relationships/header" Target="header4.xml"/><Relationship Id="rId54" Type="http://schemas.openxmlformats.org/officeDocument/2006/relationships/image" Target="media/image1.png"/><Relationship Id="rId13" Type="http://schemas.openxmlformats.org/officeDocument/2006/relationships/header" Target="header7.xml"/><Relationship Id="rId57" Type="http://schemas.openxmlformats.org/officeDocument/2006/relationships/image" Target="media/image4.png"/><Relationship Id="rId12" Type="http://schemas.openxmlformats.org/officeDocument/2006/relationships/header" Target="header6.xml"/><Relationship Id="rId56" Type="http://schemas.openxmlformats.org/officeDocument/2006/relationships/image" Target="media/image3.png"/><Relationship Id="rId15" Type="http://schemas.openxmlformats.org/officeDocument/2006/relationships/header" Target="header9.xml"/><Relationship Id="rId59" Type="http://schemas.openxmlformats.org/officeDocument/2006/relationships/header" Target="header12.xml"/><Relationship Id="rId14" Type="http://schemas.openxmlformats.org/officeDocument/2006/relationships/header" Target="header8.xml"/><Relationship Id="rId58" Type="http://schemas.openxmlformats.org/officeDocument/2006/relationships/header" Target="header11.xml"/><Relationship Id="rId17" Type="http://schemas.openxmlformats.org/officeDocument/2006/relationships/image" Target="media/image24.png"/><Relationship Id="rId16" Type="http://schemas.openxmlformats.org/officeDocument/2006/relationships/header" Target="header10.xml"/><Relationship Id="rId19" Type="http://schemas.openxmlformats.org/officeDocument/2006/relationships/image" Target="media/image27.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