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October, 2026</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25">
      <w:pPr>
        <w:spacing w:before="0" w:after="0" w:line="360" w:lineRule="auto"/>
        <w:ind w:left="100" w:firstLine="0"/>
        <w:jc w:val="center"/>
        <w:rPr>
          <w:rFonts w:ascii="Georgia" w:cs="Georgia" w:eastAsia="Georgia" w:hAnsi="Georgia"/>
          <w:sz w:val="24"/>
          <w:szCs w:val="24"/>
        </w:rPr>
        <w:sectPr>
          <w:pgSz w:w="11909" w:h="16834"/>
          <w:pgMar w:top="1440" w:right="1440" w:bottom="1440" w:left="2160" w:header="720" w:footer="720" w:gutter="0"/>
          <w:titlePg/>
          <w:headerReference w:type="default" r:id="rId11"/>
          <w:headerReference w:type="first" r:id="rId12"/>
        </w:sectPr>
      </w:pPr>
      <w:r>
        <w:rPr>
          <w:rFonts w:ascii="Georgia" w:hAnsi="Georgia" w:eastAsia="Georgia" w:cs="Georgia"/>
          <w:sz w:val="24"/>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firstLine="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firstLine="0"/>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ind w:firstLine="0"/>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ind w:firstLine="0"/>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ind w:firstLine="0"/>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rsidR="00000000" w:rsidDel="00000000" w:rsidP="00000000" w:rsidRDefault="00000000" w:rsidRPr="00000000" w14:paraId="0000004A">
      <w:pPr>
        <w:spacing w:after="0" w:before="0" w:line="480" w:lineRule="auto"/>
        <w:ind w:firstLine="0"/>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rsidR="00000000" w:rsidDel="00000000" w:rsidP="00000000" w:rsidRDefault="00000000" w:rsidRPr="00000000" w14:paraId="00000053">
      <w:pPr>
        <w:spacing w:after="0" w:before="0" w:line="480" w:lineRule="auto"/>
        <w:ind w:firstLine="0"/>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firstLine="0"/>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Square wrapText="bothSides"/>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rsidR="00000000" w:rsidDel="00000000" w:rsidP="00000000" w:rsidRDefault="00000000" w:rsidRPr="00000000" w14:paraId="00000075">
      <w:pPr>
        <w:spacing w:after="0" w:before="0" w:line="480" w:lineRule="auto"/>
        <w:ind w:firstLine="0"/>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Beauty Product Brands.</w:t>
      </w:r>
      <w:r>
        <w:rPr>
          <w:rFonts w:ascii="Georgia" w:cs="Georgia" w:eastAsia="Georgia" w:hAnsi="Georgia"/>
          <w:b/>
          <w:i w:val="0"/>
          <w:sz w:val="22"/>
          <w:rtl w:val="0"/>
        </w:rPr>
        <w:t xml:space="preserve"> 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ELS Students.</w:t>
      </w:r>
      <w:r>
        <w:rPr>
          <w:rFonts w:ascii="Georgia" w:cs="Georgia" w:eastAsia="Georgia" w:hAnsi="Georgia"/>
          <w:b/>
          <w:i w:val="0"/>
          <w:sz w:val="22"/>
          <w:rtl w:val="0"/>
        </w:rPr>
        <w:t xml:space="preserve">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Facebook Advertisers and Marketers.</w:t>
      </w:r>
      <w:r>
        <w:rPr>
          <w:rFonts w:ascii="Georgia" w:cs="Georgia" w:eastAsia="Georgia" w:hAnsi="Georgia"/>
          <w:b/>
          <w:i w:val="0"/>
          <w:sz w:val="22"/>
          <w:szCs w:val="24"/>
          <w:rtl w:val="0"/>
        </w:rPr>
        <w:t xml:space="preserve"> </w:t>
      </w:r>
      <w:r>
        <w:rPr>
          <w:rFonts w:ascii="Georgia" w:cs="Georgia" w:eastAsia="Georgia" w:hAnsi="Georgia"/>
          <w:b/>
          <w:i w:val="0"/>
          <w:sz w:val="22"/>
          <w:rtl w:val="0"/>
        </w:rPr>
        <w:t xml:space="preserve">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Future Researchers.</w:t>
      </w:r>
      <w:r>
        <w:rPr>
          <w:rFonts w:ascii="Georgia" w:cs="Georgia" w:eastAsia="Georgia" w:hAnsi="Georgia"/>
          <w:b/>
          <w:i w:val="0"/>
          <w:sz w:val="22"/>
          <w:rtl w:val="0"/>
        </w:rPr>
        <w:t xml:space="preserve"> The findings may serve as baseline data and a methodological reference for further studies on digital advertising discourse, particularly those examining persuasive language across different platforms and product categories.</w:t>
      </w:r>
    </w:p>
    <w:p w:rsidR="00000000" w:rsidDel="00000000" w:rsidP="00000000" w:rsidRDefault="00000000" w:rsidRPr="00000000" w14:paraId="0000007C">
      <w:pPr>
        <w:spacing w:before="0" w:line="480" w:lineRule="auto" w:after="0"/>
        <w:ind w:firstLine="0"/>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rsidR="00000000" w:rsidDel="00000000" w:rsidP="00000000" w:rsidRDefault="00000000" w:rsidRPr="00000000" w14:paraId="00000082">
      <w:pPr>
        <w:spacing w:after="0" w:before="0" w:line="480" w:lineRule="auto"/>
        <w:ind w:firstLine="0"/>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Call-to-Action (CTA) Phrases.</w:t>
      </w:r>
      <w:r>
        <w:rPr>
          <w:rFonts w:ascii="Georgia" w:cs="Georgia" w:eastAsia="Georgia" w:hAnsi="Georgia"/>
          <w:b/>
          <w:i w:val="0"/>
          <w:sz w:val="22"/>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Speech Acts.</w:t>
      </w:r>
      <w:r>
        <w:rPr>
          <w:rFonts w:ascii="Georgia" w:cs="Georgia" w:eastAsia="Georgia" w:hAnsi="Georgia"/>
          <w:b/>
          <w:i w:val="0"/>
          <w:sz w:val="22"/>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Subtypes.</w:t>
      </w:r>
      <w:r>
        <w:rPr>
          <w:rFonts w:ascii="Georgia" w:cs="Georgia" w:eastAsia="Georgia" w:hAnsi="Georgia"/>
          <w:b/>
          <w:i w:val="0"/>
          <w:sz w:val="22"/>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Command</w:t>
      </w:r>
      <w:r>
        <w:rPr>
          <w:rFonts w:ascii="Georgia" w:cs="Georgia" w:eastAsia="Georgia" w:hAnsi="Georgia"/>
          <w:b/>
          <w:i w:val="0"/>
          <w:sz w:val="22"/>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Order</w:t>
      </w:r>
      <w:r>
        <w:rPr>
          <w:rFonts w:ascii="Georgia" w:cs="Georgia" w:eastAsia="Georgia" w:hAnsi="Georgia"/>
          <w:b/>
          <w:i w:val="0"/>
          <w:sz w:val="22"/>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Request</w:t>
      </w:r>
      <w:r>
        <w:rPr>
          <w:rFonts w:ascii="Georgia" w:cs="Georgia" w:eastAsia="Georgia" w:hAnsi="Georgia"/>
          <w:b/>
          <w:i w:val="0"/>
          <w:sz w:val="22"/>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Suggestion</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Persuasive Language</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rsidR="00000000" w:rsidDel="00000000" w:rsidP="00000000" w:rsidRDefault="00000000" w:rsidRPr="00000000" w14:paraId="000000A1">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rsidR="00000000" w:rsidDel="00000000" w:rsidP="00000000" w:rsidRDefault="00000000" w:rsidRPr="00000000" w14:paraId="000000A5">
      <w:pPr>
        <w:spacing w:line="480" w:lineRule="auto" w:before="0" w:after="0"/>
        <w:ind w:firstLine="0"/>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rsidR="00000000" w:rsidDel="00000000" w:rsidP="00000000" w:rsidRDefault="00000000" w:rsidRPr="00000000" w14:paraId="000000AB">
      <w:pPr>
        <w:spacing w:after="0" w:before="0" w:line="480" w:lineRule="auto"/>
        <w:ind w:firstLine="0"/>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rsidR="00000000" w:rsidDel="00000000" w:rsidP="00000000" w:rsidRDefault="00000000" w:rsidRPr="00000000" w14:paraId="000000B3">
      <w:pPr>
        <w:spacing w:after="0" w:before="0" w:line="480" w:lineRule="auto"/>
        <w:ind w:firstLine="0"/>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rsidR="00000000" w:rsidDel="00000000" w:rsidP="00000000" w:rsidRDefault="00000000" w:rsidRPr="00000000" w14:paraId="000000ED">
      <w:pPr>
        <w:pStyle w:val="Heading2"/>
        <w:spacing w:line="480" w:lineRule="auto" w:before="0" w:after="0"/>
        <w:ind w:firstLine="0"/>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rsidR="00000000" w:rsidDel="00000000" w:rsidP="00000000" w:rsidRDefault="00000000" w:rsidRPr="00000000" w14:paraId="000000F7">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firstLine="0"/>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firstLine="0"/>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firstLine="0"/>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rsidR="00000000" w:rsidDel="00000000" w:rsidP="00000000" w:rsidRDefault="00000000" w:rsidRPr="00000000" w14:paraId="000001A8">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rsidR="00000000" w:rsidDel="00000000" w:rsidP="00000000" w:rsidRDefault="00000000" w:rsidRPr="00000000" w14:paraId="000001BD">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rsidR="00000000" w:rsidDel="00000000" w:rsidP="00000000" w:rsidRDefault="00000000" w:rsidRPr="00000000" w14:paraId="0000024D">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rsidR="00000000" w:rsidDel="00000000" w:rsidP="00000000" w:rsidRDefault="00000000" w:rsidRPr="00000000" w14:paraId="00000256">
      <w:pPr>
        <w:spacing w:before="0" w:after="0" w:line="480" w:lineRule="auto"/>
        <w:ind w:firstLine="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rsidR="00000000" w:rsidDel="00000000" w:rsidP="00000000" w:rsidRDefault="00000000" w:rsidRPr="00000000" w14:paraId="00000259">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sectPr>
          <w:headerReference r:id="rId11" w:type="default"/>
          <w:headerReference r:id="rId12" w:type="first"/>
          <w:pgSz w:h="16834" w:w="11909" w:orient="portrait"/>
          <w:pgMar w:bottom="1440" w:top="1440" w:left="2160" w:right="1440" w:header="720" w:footer="720"/>
          <w:pgNumType w:start="1"/>
          <w:titlePg/>
        </w:sect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rsidR="00000000" w:rsidDel="00000000" w:rsidP="00000000" w:rsidRDefault="00000000" w:rsidRPr="00000000" w14:paraId="00000280">
      <w:pPr>
        <w:spacing w:before="0" w:after="0" w:line="480" w:lineRule="auto"/>
        <w:jc w:val="both"/>
        <w:rPr>
          <w:rFonts w:ascii="Georgia" w:cs="Georgia" w:eastAsia="Georgia" w:hAnsi="Georgia"/>
          <w:b w:val="1"/>
          <w:bCs w:val="1"/>
          <w:sz w:val="24"/>
          <w:szCs w:val="24"/>
        </w:rPr>
        <w:sectPr>
          <w:headerReference r:id="rId23" w:type="default"/>
          <w:headerReference r:id="rId24" w:type="first"/>
          <w:type w:val="nextPage"/>
          <w:pgSz w:h="16834" w:w="11909" w:orient="portrait"/>
          <w:pgMar w:bottom="1440" w:top="1440" w:left="2160" w:right="1440" w:header="720" w:footer="720"/>
          <w:titlePg/>
        </w:sectPr>
      </w:pPr>
      <w:r>
        <w:rPr>
          <w:rFonts w:ascii="Georgia" w:hAnsi="Georgia" w:eastAsia="Georgia" w:cs="Georgia"/>
          <w:b w:val="0"/>
          <w:sz w:val="22"/>
          <w:rtl w:val="0"/>
        </w:rPr>
      </w:r>
    </w:p>
    <w:p>
      <w:pPr>
        <w:spacing w:before="0" w:after="0" w:line="480" w:lineRule="auto"/>
      </w:pPr>
    </w:p>
    <w:p w:rsidR="00000000" w:rsidDel="00000000" w:rsidP="00000000" w:rsidRDefault="00000000" w:rsidRPr="00000000" w14:paraId="00000281">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sectPr>
          <w:headerReference r:id="rId29" w:type="default"/>
          <w:headerReference r:id="rId30" w:type="first"/>
          <w:type w:val="nextPage"/>
          <w:pgSz w:h="16834" w:w="11909" w:orient="portrait"/>
          <w:pgMar w:bottom="1440" w:top="1440" w:left="2160" w:right="1440" w:header="720" w:footer="720"/>
          <w:titlePg/>
        </w:sect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sectPr>
          <w:headerReference r:id="rId34" w:type="default"/>
          <w:headerReference r:id="rId35" w:type="first"/>
          <w:type w:val="nextPage"/>
          <w:pgSz w:h="16834" w:w="11909" w:orient="portrait"/>
          <w:pgMar w:bottom="1440" w:top="1440" w:left="2160" w:right="1440" w:header="720" w:footer="720"/>
          <w:titlePg/>
        </w:sect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sectPr>
          <w:headerReference r:id="rId43" w:type="default"/>
          <w:headerReference r:id="rId44" w:type="first"/>
          <w:type w:val="nextPage"/>
          <w:pgSz w:h="16834" w:w="11909" w:orient="portrait"/>
          <w:pgMar w:bottom="1440" w:top="1440" w:left="2160" w:right="1440" w:header="720" w:footer="720"/>
          <w:titlePg/>
        </w:sect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rsidR="00000000" w:rsidDel="00000000" w:rsidP="00000000" w:rsidRDefault="00000000" w:rsidRPr="00000000" w14:paraId="00000296">
      <w:pPr>
        <w:spacing w:line="480" w:lineRule="auto" w:before="0" w:after="0"/>
        <w:ind w:firstLine="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rsidR="00000000" w:rsidDel="00000000" w:rsidP="00000000" w:rsidRDefault="00000000" w:rsidRPr="00000000" w14:paraId="00000299">
      <w:pPr>
        <w:spacing w:line="360" w:lineRule="auto" w:before="0" w:after="0"/>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rsidR="00000000" w:rsidDel="00000000" w:rsidP="00000000" w:rsidRDefault="00000000" w:rsidRPr="00000000" w14:paraId="00000395">
      <w:pPr>
        <w:spacing w:line="480" w:lineRule="auto" w:before="0" w:after="0"/>
        <w:jc w:val="both"/>
        <w:rPr>
          <w:rFonts w:ascii="Georgia" w:cs="Georgia" w:eastAsia="Georgia" w:hAnsi="Georgia"/>
          <w:b w:val="1"/>
          <w:bCs w:val="1"/>
          <w:sz w:val="24"/>
          <w:szCs w:val="24"/>
        </w:rPr>
        <w:sectPr>
          <w:headerReference r:id="rId58" w:type="default"/>
          <w:headerReference r:id="rId59" w:type="first"/>
          <w:type w:val="nextPage"/>
          <w:pgSz w:h="16834" w:w="11909" w:orient="portrait"/>
          <w:pgMar w:bottom="1440" w:top="1440" w:left="2160" w:right="1440" w:header="720" w:footer="720"/>
          <w:titlePg/>
        </w:sectPr>
      </w:pPr>
      <w:r>
        <w:rPr>
          <w:rFonts w:ascii="Georgia" w:hAnsi="Georgia" w:eastAsia="Georgia" w:cs="Georgia"/>
          <w:b w:val="0"/>
          <w:sz w:val="22"/>
          <w:rtl w:val="0"/>
        </w:rPr>
      </w:r>
    </w:p>
    <w:p w:rsidR="00000000" w:rsidDel="00000000" w:rsidP="00000000" w:rsidRDefault="00000000" w:rsidRPr="00000000" w14:paraId="00000396">
      <w:pPr>
        <w:spacing w:line="480" w:lineRule="auto" w:before="0" w:after="0"/>
        <w:ind w:firstLine="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rsidR="00000000" w:rsidDel="00000000" w:rsidP="00000000" w:rsidRDefault="00000000" w:rsidRPr="00000000" w14:paraId="00000398">
      <w:pPr>
        <w:spacing w:line="360" w:lineRule="auto" w:before="0" w:after="0"/>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rsidR="00000000" w:rsidDel="00000000" w:rsidP="00000000" w:rsidRDefault="00000000" w:rsidRPr="00000000" w14:paraId="0000044B">
      <w:pPr>
        <w:spacing w:line="480" w:lineRule="auto" w:before="0" w:after="0"/>
        <w:jc w:val="both"/>
        <w:rPr>
          <w:rFonts w:ascii="Georgia" w:cs="Georgia" w:eastAsia="Georgia" w:hAnsi="Georgia"/>
          <w:b w:val="1"/>
          <w:bCs w:val="1"/>
          <w:sz w:val="24"/>
          <w:szCs w:val="24"/>
        </w:rPr>
        <w:sectPr>
          <w:headerReference r:id="rId60" w:type="default"/>
          <w:headerReference r:id="rId61" w:type="first"/>
          <w:type w:val="nextPage"/>
          <w:pgSz w:h="16834" w:w="11909" w:orient="portrait"/>
          <w:pgMar w:bottom="1440" w:top="1440" w:left="2160" w:right="1440" w:header="720" w:footer="720"/>
          <w:titlePg/>
        </w:sectPr>
      </w:pPr>
      <w:r>
        <w:rPr>
          <w:rFonts w:ascii="Georgia" w:hAnsi="Georgia" w:eastAsia="Georgia" w:cs="Georgia"/>
          <w:b w:val="0"/>
          <w:sz w:val="22"/>
          <w:rtl w:val="0"/>
        </w:rPr>
      </w:r>
    </w:p>
    <w:p w:rsidR="00000000" w:rsidDel="00000000" w:rsidP="00000000" w:rsidRDefault="00000000" w:rsidRPr="00000000" w14:paraId="0000044C">
      <w:pPr>
        <w:spacing w:line="480" w:lineRule="auto" w:before="0" w:after="0"/>
        <w:ind w:firstLine="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rsidR="00000000" w:rsidDel="00000000" w:rsidP="00000000" w:rsidRDefault="00000000" w:rsidRPr="00000000" w14:paraId="0000044E">
      <w:pPr>
        <w:spacing w:line="360" w:lineRule="auto" w:before="0" w:after="0"/>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